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849B2" w14:textId="018C3F02" w:rsidR="00427496" w:rsidRDefault="00427496" w:rsidP="00427496">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r>
      <w:r w:rsidR="0035603D" w:rsidRPr="0035603D">
        <w:rPr>
          <w:rFonts w:ascii="Arial" w:hAnsi="Arial" w:cs="Arial"/>
          <w:b/>
          <w:sz w:val="24"/>
          <w:lang w:val="en-US"/>
        </w:rPr>
        <w:t>R4-2002156</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p w14:paraId="55602919" w14:textId="77777777" w:rsidR="00427496" w:rsidRPr="0008103A" w:rsidRDefault="00427496" w:rsidP="00427496">
      <w:pPr>
        <w:rPr>
          <w:rFonts w:ascii="Arial" w:hAnsi="Arial" w:cs="Arial"/>
          <w:b/>
          <w:sz w:val="24"/>
          <w:szCs w:val="24"/>
        </w:rPr>
      </w:pPr>
    </w:p>
    <w:p w14:paraId="35952388" w14:textId="3830937A"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27496" w:rsidRPr="00427496">
        <w:rPr>
          <w:rFonts w:ascii="Arial" w:hAnsi="Arial" w:cs="Arial"/>
          <w:sz w:val="24"/>
          <w:szCs w:val="24"/>
        </w:rPr>
        <w:t>10.2.3.1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w:t>
      </w:r>
      <w:bookmarkStart w:id="3" w:name="_GoBack"/>
      <w:bookmarkEnd w:id="3"/>
      <w:r w:rsidR="00347574" w:rsidRPr="00052390">
        <w:rPr>
          <w:rFonts w:ascii="Arial" w:hAnsi="Arial" w:cs="Arial"/>
          <w:sz w:val="24"/>
          <w:szCs w:val="24"/>
        </w:rPr>
        <w:t>chnologies</w:t>
      </w:r>
    </w:p>
    <w:p w14:paraId="3595238A" w14:textId="5DFEEF94"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D16952" w:rsidRPr="00427496">
        <w:rPr>
          <w:rFonts w:ascii="Arial" w:hAnsi="Arial" w:cs="Arial"/>
          <w:sz w:val="24"/>
          <w:szCs w:val="24"/>
        </w:rPr>
        <w:t xml:space="preserve">Reference Spatial Correlation Curves for Different </w:t>
      </w:r>
      <w:r w:rsidR="00064029" w:rsidRPr="00427496">
        <w:rPr>
          <w:rFonts w:ascii="Arial" w:hAnsi="Arial" w:cs="Arial"/>
          <w:sz w:val="24"/>
          <w:szCs w:val="24"/>
        </w:rPr>
        <w:t xml:space="preserve">NR </w:t>
      </w:r>
      <w:r w:rsidR="00D16952" w:rsidRPr="00427496">
        <w:rPr>
          <w:rFonts w:ascii="Arial" w:hAnsi="Arial" w:cs="Arial"/>
          <w:sz w:val="24"/>
          <w:szCs w:val="24"/>
        </w:rPr>
        <w:t>FR1</w:t>
      </w:r>
      <w:r w:rsidR="00291A8E" w:rsidRPr="00427496">
        <w:rPr>
          <w:rFonts w:ascii="Arial" w:hAnsi="Arial" w:cs="Arial"/>
          <w:sz w:val="24"/>
          <w:szCs w:val="24"/>
        </w:rPr>
        <w:t xml:space="preserve"> MIMO OTA</w:t>
      </w:r>
      <w:r w:rsidR="00064029" w:rsidRPr="00427496">
        <w:rPr>
          <w:rFonts w:ascii="Arial" w:hAnsi="Arial" w:cs="Arial"/>
          <w:sz w:val="24"/>
          <w:szCs w:val="24"/>
        </w:rPr>
        <w:t xml:space="preserve"> Test</w:t>
      </w:r>
      <w:r w:rsidR="00D16952" w:rsidRPr="00427496">
        <w:rPr>
          <w:rFonts w:ascii="Arial" w:hAnsi="Arial" w:cs="Arial"/>
          <w:sz w:val="24"/>
          <w:szCs w:val="24"/>
        </w:rPr>
        <w:t xml:space="preserve"> Frequenc</w:t>
      </w:r>
      <w:r w:rsidR="004D5BBF" w:rsidRPr="00427496">
        <w:rPr>
          <w:rFonts w:ascii="Arial" w:hAnsi="Arial" w:cs="Arial"/>
          <w:sz w:val="24"/>
          <w:szCs w:val="24"/>
        </w:rPr>
        <w:t>ies</w:t>
      </w:r>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61AF585F" w14:textId="160C33FE" w:rsidR="0083079E" w:rsidRDefault="0083079E" w:rsidP="00A67471">
      <w:pPr>
        <w:pStyle w:val="paragraph"/>
        <w:spacing w:before="0" w:beforeAutospacing="0" w:after="0" w:afterAutospacing="0"/>
        <w:textAlignment w:val="baseline"/>
        <w:rPr>
          <w:rStyle w:val="normaltextrun"/>
          <w:color w:val="262626"/>
          <w:position w:val="4"/>
          <w:sz w:val="20"/>
          <w:szCs w:val="38"/>
          <w:lang w:val="en-GB"/>
        </w:rPr>
      </w:pPr>
      <w:r w:rsidRPr="0083079E">
        <w:rPr>
          <w:rStyle w:val="normaltextrun"/>
          <w:color w:val="262626"/>
          <w:position w:val="4"/>
          <w:sz w:val="20"/>
          <w:szCs w:val="38"/>
          <w:lang w:val="en-GB"/>
        </w:rPr>
        <w:t xml:space="preserve">This contribution presents the spatial correlation reference curves for NR MIMO OTA models at different test frequencies. </w:t>
      </w:r>
    </w:p>
    <w:p w14:paraId="496EB222" w14:textId="77777777" w:rsidR="0083079E" w:rsidRDefault="0083079E" w:rsidP="00A67471">
      <w:pPr>
        <w:pStyle w:val="paragraph"/>
        <w:spacing w:before="0" w:beforeAutospacing="0" w:after="0" w:afterAutospacing="0"/>
        <w:textAlignment w:val="baseline"/>
        <w:rPr>
          <w:rStyle w:val="normaltextrun"/>
          <w:color w:val="262626"/>
          <w:position w:val="4"/>
          <w:sz w:val="20"/>
          <w:szCs w:val="38"/>
          <w:lang w:val="en-GB"/>
        </w:rPr>
      </w:pPr>
    </w:p>
    <w:p w14:paraId="0E7328AA" w14:textId="77777777" w:rsidR="00A15587" w:rsidRDefault="00A15587" w:rsidP="00A15587">
      <w:pPr>
        <w:pStyle w:val="Heading1"/>
        <w:ind w:left="567" w:hanging="567"/>
      </w:pPr>
      <w:r>
        <w:t>Discussion</w:t>
      </w:r>
    </w:p>
    <w:p w14:paraId="6CCCF43F" w14:textId="77777777" w:rsidR="0083079E" w:rsidRPr="00D76C48" w:rsidRDefault="0083079E" w:rsidP="0083079E">
      <w:pPr>
        <w:pStyle w:val="paragraph"/>
        <w:spacing w:before="0" w:beforeAutospacing="0" w:after="0" w:afterAutospacing="0"/>
        <w:textAlignment w:val="baseline"/>
        <w:rPr>
          <w:color w:val="262626"/>
          <w:position w:val="4"/>
          <w:sz w:val="20"/>
          <w:szCs w:val="38"/>
          <w:lang w:val="en-GB"/>
        </w:rPr>
      </w:pPr>
      <w:r w:rsidRPr="008E1A0E">
        <w:rPr>
          <w:rStyle w:val="normaltextrun"/>
          <w:color w:val="262626"/>
          <w:position w:val="4"/>
          <w:sz w:val="20"/>
          <w:szCs w:val="38"/>
          <w:lang w:val="en-GB"/>
        </w:rPr>
        <w:t>The radio channel models of NR MIMO OTA have been defined in [1].</w:t>
      </w:r>
      <w:r>
        <w:rPr>
          <w:rStyle w:val="normaltextrun"/>
          <w:color w:val="262626"/>
          <w:position w:val="4"/>
          <w:sz w:val="20"/>
          <w:szCs w:val="38"/>
          <w:lang w:val="en-GB"/>
        </w:rPr>
        <w:t xml:space="preserve"> The specified test frequencies for channel model and Quiet Zone validation are specified in [1] as well.</w:t>
      </w:r>
      <w:r w:rsidRPr="008E1A0E">
        <w:rPr>
          <w:rStyle w:val="normaltextrun"/>
          <w:color w:val="262626"/>
          <w:position w:val="4"/>
          <w:sz w:val="20"/>
          <w:szCs w:val="38"/>
          <w:lang w:val="en-GB"/>
        </w:rPr>
        <w:t xml:space="preserve"> </w:t>
      </w:r>
      <w:r>
        <w:rPr>
          <w:rStyle w:val="normaltextrun"/>
          <w:color w:val="262626"/>
          <w:position w:val="4"/>
          <w:sz w:val="20"/>
          <w:szCs w:val="38"/>
          <w:lang w:val="en-GB"/>
        </w:rPr>
        <w:t>A previous contribution on potential channel model validation procedures [2] outlined various test measurement and analysis procedure for NR FR1 MIMO OTA channel model validation. Subsequently, option 3 of</w:t>
      </w:r>
      <w:r w:rsidRPr="008E1A0E">
        <w:rPr>
          <w:rStyle w:val="normaltextrun"/>
          <w:color w:val="262626"/>
          <w:position w:val="4"/>
          <w:sz w:val="20"/>
          <w:szCs w:val="38"/>
          <w:lang w:val="en-GB"/>
        </w:rPr>
        <w:t xml:space="preserve"> spatial sampl</w:t>
      </w:r>
      <w:r>
        <w:rPr>
          <w:rStyle w:val="normaltextrun"/>
          <w:color w:val="262626"/>
          <w:position w:val="4"/>
          <w:sz w:val="20"/>
          <w:szCs w:val="38"/>
          <w:lang w:val="en-GB"/>
        </w:rPr>
        <w:t>ing</w:t>
      </w:r>
      <w:r w:rsidRPr="008E1A0E">
        <w:rPr>
          <w:rStyle w:val="normaltextrun"/>
          <w:color w:val="262626"/>
          <w:position w:val="4"/>
          <w:sz w:val="20"/>
          <w:szCs w:val="38"/>
          <w:lang w:val="en-GB"/>
        </w:rPr>
        <w:t xml:space="preserve"> for the correlation validation measurement </w:t>
      </w:r>
      <w:r>
        <w:rPr>
          <w:rStyle w:val="normaltextrun"/>
          <w:color w:val="262626"/>
          <w:position w:val="4"/>
          <w:sz w:val="20"/>
          <w:szCs w:val="38"/>
          <w:lang w:val="en-GB"/>
        </w:rPr>
        <w:fldChar w:fldCharType="begin"/>
      </w:r>
      <w:r>
        <w:rPr>
          <w:rStyle w:val="normaltextrun"/>
          <w:color w:val="262626"/>
          <w:position w:val="4"/>
          <w:sz w:val="20"/>
          <w:szCs w:val="38"/>
          <w:lang w:val="en-GB"/>
        </w:rPr>
        <w:instrText xml:space="preserve"> REF _Ref32569020 \r \h </w:instrText>
      </w:r>
      <w:r>
        <w:rPr>
          <w:rStyle w:val="normaltextrun"/>
          <w:color w:val="262626"/>
          <w:position w:val="4"/>
          <w:sz w:val="20"/>
          <w:szCs w:val="38"/>
          <w:lang w:val="en-GB"/>
        </w:rPr>
      </w:r>
      <w:r>
        <w:rPr>
          <w:rStyle w:val="normaltextrun"/>
          <w:color w:val="262626"/>
          <w:position w:val="4"/>
          <w:sz w:val="20"/>
          <w:szCs w:val="38"/>
          <w:lang w:val="en-GB"/>
        </w:rPr>
        <w:fldChar w:fldCharType="separate"/>
      </w:r>
      <w:r>
        <w:rPr>
          <w:rStyle w:val="normaltextrun"/>
          <w:color w:val="262626"/>
          <w:position w:val="4"/>
          <w:sz w:val="20"/>
          <w:szCs w:val="38"/>
          <w:lang w:val="en-GB"/>
        </w:rPr>
        <w:t>[2]</w:t>
      </w:r>
      <w:r>
        <w:rPr>
          <w:rStyle w:val="normaltextrun"/>
          <w:color w:val="262626"/>
          <w:position w:val="4"/>
          <w:sz w:val="20"/>
          <w:szCs w:val="38"/>
          <w:lang w:val="en-GB"/>
        </w:rPr>
        <w:fldChar w:fldCharType="end"/>
      </w:r>
      <w:r>
        <w:rPr>
          <w:rStyle w:val="normaltextrun"/>
          <w:color w:val="262626"/>
          <w:position w:val="4"/>
          <w:sz w:val="20"/>
          <w:szCs w:val="38"/>
          <w:lang w:val="en-GB"/>
        </w:rPr>
        <w:t xml:space="preserve"> was agreed and incorporated in </w:t>
      </w:r>
      <w:r>
        <w:rPr>
          <w:rStyle w:val="normaltextrun"/>
          <w:color w:val="262626"/>
          <w:position w:val="4"/>
          <w:sz w:val="20"/>
          <w:szCs w:val="38"/>
          <w:lang w:val="en-GB"/>
        </w:rPr>
        <w:fldChar w:fldCharType="begin"/>
      </w:r>
      <w:r>
        <w:rPr>
          <w:rStyle w:val="normaltextrun"/>
          <w:color w:val="262626"/>
          <w:position w:val="4"/>
          <w:sz w:val="20"/>
          <w:szCs w:val="38"/>
          <w:lang w:val="en-GB"/>
        </w:rPr>
        <w:instrText xml:space="preserve"> REF _Ref31885528 \r \h </w:instrText>
      </w:r>
      <w:r>
        <w:rPr>
          <w:rStyle w:val="normaltextrun"/>
          <w:color w:val="262626"/>
          <w:position w:val="4"/>
          <w:sz w:val="20"/>
          <w:szCs w:val="38"/>
          <w:lang w:val="en-GB"/>
        </w:rPr>
      </w:r>
      <w:r>
        <w:rPr>
          <w:rStyle w:val="normaltextrun"/>
          <w:color w:val="262626"/>
          <w:position w:val="4"/>
          <w:sz w:val="20"/>
          <w:szCs w:val="38"/>
          <w:lang w:val="en-GB"/>
        </w:rPr>
        <w:fldChar w:fldCharType="separate"/>
      </w:r>
      <w:r>
        <w:rPr>
          <w:rStyle w:val="normaltextrun"/>
          <w:color w:val="262626"/>
          <w:position w:val="4"/>
          <w:sz w:val="20"/>
          <w:szCs w:val="38"/>
          <w:lang w:val="en-GB"/>
        </w:rPr>
        <w:t>[1]</w:t>
      </w:r>
      <w:r>
        <w:rPr>
          <w:rStyle w:val="normaltextrun"/>
          <w:color w:val="262626"/>
          <w:position w:val="4"/>
          <w:sz w:val="20"/>
          <w:szCs w:val="38"/>
          <w:lang w:val="en-GB"/>
        </w:rPr>
        <w:fldChar w:fldCharType="end"/>
      </w:r>
      <w:r>
        <w:rPr>
          <w:rStyle w:val="normaltextrun"/>
          <w:color w:val="262626"/>
          <w:position w:val="4"/>
          <w:sz w:val="20"/>
          <w:szCs w:val="38"/>
          <w:lang w:val="en-GB"/>
        </w:rPr>
        <w:t>, which is defined</w:t>
      </w:r>
      <w:r w:rsidRPr="008E1A0E">
        <w:rPr>
          <w:rStyle w:val="normaltextrun"/>
          <w:color w:val="262626"/>
          <w:position w:val="4"/>
          <w:sz w:val="20"/>
          <w:szCs w:val="38"/>
          <w:lang w:val="en-GB"/>
        </w:rPr>
        <w:t xml:space="preserve"> on the circumference of the quiet zone, as illustrated in Fig </w:t>
      </w:r>
      <w:r>
        <w:rPr>
          <w:rStyle w:val="normaltextrun"/>
          <w:color w:val="262626"/>
          <w:position w:val="4"/>
          <w:sz w:val="20"/>
          <w:szCs w:val="38"/>
        </w:rPr>
        <w:t>1</w:t>
      </w:r>
      <w:r w:rsidRPr="008E1A0E">
        <w:rPr>
          <w:rStyle w:val="normaltextrun"/>
          <w:color w:val="262626"/>
          <w:position w:val="4"/>
          <w:sz w:val="20"/>
          <w:szCs w:val="38"/>
          <w:lang w:val="en-GB"/>
        </w:rPr>
        <w:t xml:space="preserve">. The test zone is a circle with 20 cm diameter in the horizontal plane. The reference point </w:t>
      </w:r>
      <w:r>
        <w:rPr>
          <w:rStyle w:val="normaltextrun"/>
          <w:color w:val="262626"/>
          <w:position w:val="4"/>
          <w:sz w:val="20"/>
          <w:szCs w:val="38"/>
          <w:lang w:val="en-GB"/>
        </w:rPr>
        <w:t xml:space="preserve">demarcated at AoA </w:t>
      </w:r>
      <w:r w:rsidRPr="008E1A0E">
        <w:rPr>
          <w:rStyle w:val="normaltextrun"/>
          <w:color w:val="262626"/>
          <w:position w:val="4"/>
          <w:sz w:val="20"/>
          <w:szCs w:val="38"/>
          <w:lang w:val="en-GB"/>
        </w:rPr>
        <w:t>270</w:t>
      </w:r>
      <w:r w:rsidRPr="008E1A0E">
        <w:rPr>
          <w:rStyle w:val="normaltextrun"/>
          <w:color w:val="262626"/>
          <w:position w:val="5"/>
          <w:sz w:val="20"/>
          <w:szCs w:val="38"/>
          <w:lang w:val="en-GB"/>
        </w:rPr>
        <w:sym w:font="Symbol" w:char="F0B0"/>
      </w:r>
      <w:r>
        <w:rPr>
          <w:rStyle w:val="normaltextrun"/>
          <w:color w:val="262626"/>
          <w:position w:val="4"/>
          <w:sz w:val="20"/>
          <w:szCs w:val="38"/>
          <w:lang w:val="en-GB"/>
        </w:rPr>
        <w:t xml:space="preserve"> is shown</w:t>
      </w:r>
      <w:r w:rsidRPr="008E1A0E">
        <w:rPr>
          <w:rStyle w:val="normaltextrun"/>
          <w:color w:val="262626"/>
          <w:position w:val="4"/>
          <w:sz w:val="20"/>
          <w:szCs w:val="38"/>
          <w:lang w:val="en-GB"/>
        </w:rPr>
        <w:t xml:space="preserve"> by a red marker</w:t>
      </w:r>
      <w:r>
        <w:rPr>
          <w:rStyle w:val="normaltextrun"/>
          <w:color w:val="262626"/>
          <w:position w:val="4"/>
          <w:sz w:val="20"/>
          <w:szCs w:val="38"/>
          <w:lang w:val="en-GB"/>
        </w:rPr>
        <w:t>.</w:t>
      </w:r>
      <w:r w:rsidRPr="008E1A0E">
        <w:rPr>
          <w:rStyle w:val="normaltextrun"/>
          <w:color w:val="262626"/>
          <w:position w:val="4"/>
          <w:sz w:val="20"/>
          <w:szCs w:val="38"/>
          <w:lang w:val="en-GB"/>
        </w:rPr>
        <w:t xml:space="preserve"> The mean AoAs of the CDL-A and CDL-C models are slightly different, but the underlying geometry for the CDL model indicates that the mean AoA (or assumed </w:t>
      </w:r>
      <w:proofErr w:type="spellStart"/>
      <w:r w:rsidRPr="008E1A0E">
        <w:rPr>
          <w:rStyle w:val="spellingerror"/>
          <w:color w:val="262626"/>
          <w:position w:val="4"/>
          <w:sz w:val="20"/>
          <w:szCs w:val="38"/>
          <w:lang w:val="en-GB"/>
        </w:rPr>
        <w:t>LoS</w:t>
      </w:r>
      <w:proofErr w:type="spellEnd"/>
      <w:r w:rsidRPr="008E1A0E">
        <w:rPr>
          <w:rStyle w:val="normaltextrun"/>
          <w:color w:val="262626"/>
          <w:position w:val="4"/>
          <w:sz w:val="20"/>
          <w:szCs w:val="38"/>
          <w:lang w:val="en-GB"/>
        </w:rPr>
        <w:t xml:space="preserve"> direction) of the model is 180°. The reference point orientation of the validation measurement </w:t>
      </w:r>
      <w:r>
        <w:rPr>
          <w:rStyle w:val="normaltextrun"/>
          <w:color w:val="262626"/>
          <w:position w:val="4"/>
          <w:sz w:val="20"/>
          <w:szCs w:val="38"/>
          <w:lang w:val="en-GB"/>
        </w:rPr>
        <w:t>was</w:t>
      </w:r>
      <w:r w:rsidRPr="008E1A0E">
        <w:rPr>
          <w:rStyle w:val="normaltextrun"/>
          <w:color w:val="262626"/>
          <w:position w:val="4"/>
          <w:sz w:val="20"/>
          <w:szCs w:val="38"/>
          <w:lang w:val="en-GB"/>
        </w:rPr>
        <w:t xml:space="preserve"> </w:t>
      </w:r>
      <w:r>
        <w:rPr>
          <w:rStyle w:val="normaltextrun"/>
          <w:color w:val="262626"/>
          <w:position w:val="4"/>
          <w:sz w:val="20"/>
          <w:szCs w:val="38"/>
          <w:lang w:val="en-GB"/>
        </w:rPr>
        <w:t>agreed to have a</w:t>
      </w:r>
      <w:r w:rsidRPr="008E1A0E">
        <w:rPr>
          <w:rStyle w:val="normaltextrun"/>
          <w:color w:val="262626"/>
          <w:position w:val="4"/>
          <w:sz w:val="20"/>
          <w:szCs w:val="38"/>
          <w:lang w:val="en-GB"/>
        </w:rPr>
        <w:t xml:space="preserve">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Pr>
          <w:rStyle w:val="normaltextrun"/>
          <w:color w:val="262626"/>
          <w:position w:val="4"/>
          <w:sz w:val="20"/>
          <w:szCs w:val="38"/>
          <w:lang w:val="en-GB"/>
        </w:rPr>
        <w:t>In order to have spatial samples that entail reasonable measurement times and adequately capture the main lobe of the correlation curve, a non-uniform sampling is desired as proposed in [2] where the first quadrant i.e., 270</w:t>
      </w:r>
      <w:r w:rsidRPr="008E1A0E">
        <w:rPr>
          <w:rStyle w:val="normaltextrun"/>
          <w:color w:val="262626"/>
          <w:position w:val="5"/>
          <w:sz w:val="20"/>
          <w:szCs w:val="38"/>
          <w:lang w:val="en-GB"/>
        </w:rPr>
        <w:sym w:font="Symbol" w:char="F0B0"/>
      </w:r>
      <w:r>
        <w:rPr>
          <w:rStyle w:val="normaltextrun"/>
          <w:color w:val="262626"/>
          <w:position w:val="4"/>
          <w:sz w:val="20"/>
          <w:szCs w:val="38"/>
          <w:lang w:val="en-GB"/>
        </w:rPr>
        <w:t>-18</w:t>
      </w:r>
      <w:r w:rsidRPr="008E1A0E">
        <w:rPr>
          <w:rStyle w:val="normaltextrun"/>
          <w:color w:val="262626"/>
          <w:position w:val="4"/>
          <w:sz w:val="20"/>
          <w:szCs w:val="38"/>
          <w:lang w:val="en-GB"/>
        </w:rPr>
        <w:t>0</w:t>
      </w:r>
      <w:r w:rsidRPr="008E1A0E">
        <w:rPr>
          <w:rStyle w:val="normaltextrun"/>
          <w:color w:val="262626"/>
          <w:position w:val="5"/>
          <w:sz w:val="20"/>
          <w:szCs w:val="38"/>
          <w:lang w:val="en-GB"/>
        </w:rPr>
        <w:sym w:font="Symbol" w:char="F0B0"/>
      </w:r>
      <w:r>
        <w:rPr>
          <w:rStyle w:val="normaltextrun"/>
          <w:color w:val="262626"/>
          <w:position w:val="5"/>
          <w:sz w:val="20"/>
          <w:szCs w:val="38"/>
          <w:lang w:val="en-GB"/>
        </w:rPr>
        <w:t>, is sampled with dense sampling (</w:t>
      </w:r>
      <w:r w:rsidRPr="004825D6">
        <w:rPr>
          <w:rStyle w:val="normaltextrun"/>
          <w:color w:val="262626"/>
          <w:position w:val="5"/>
          <w:sz w:val="20"/>
          <w:szCs w:val="38"/>
          <w:lang w:val="en-GB"/>
        </w:rPr>
        <w:t>λ</w:t>
      </w:r>
      <w:r>
        <w:rPr>
          <w:rStyle w:val="normaltextrun"/>
          <w:color w:val="262626"/>
          <w:position w:val="5"/>
          <w:sz w:val="20"/>
          <w:szCs w:val="38"/>
          <w:lang w:val="en-GB"/>
        </w:rPr>
        <w:t>/10) compared to the rest of the circle (</w:t>
      </w:r>
      <w:r w:rsidRPr="004825D6">
        <w:rPr>
          <w:rStyle w:val="normaltextrun"/>
          <w:color w:val="262626"/>
          <w:position w:val="5"/>
          <w:sz w:val="20"/>
          <w:szCs w:val="38"/>
          <w:lang w:val="en-GB"/>
        </w:rPr>
        <w:t>λ</w:t>
      </w:r>
      <w:r>
        <w:rPr>
          <w:rStyle w:val="normaltextrun"/>
          <w:color w:val="262626"/>
          <w:position w:val="5"/>
          <w:sz w:val="20"/>
          <w:szCs w:val="38"/>
          <w:lang w:val="en-GB"/>
        </w:rPr>
        <w:t>/2).</w:t>
      </w:r>
      <w:r w:rsidRPr="008E1A0E">
        <w:rPr>
          <w:rStyle w:val="normaltextrun"/>
          <w:color w:val="262626"/>
          <w:position w:val="4"/>
          <w:sz w:val="20"/>
          <w:szCs w:val="38"/>
          <w:lang w:val="en-GB"/>
        </w:rPr>
        <w:t> </w:t>
      </w:r>
      <w:r w:rsidRPr="008E1A0E">
        <w:rPr>
          <w:rStyle w:val="eop"/>
          <w:sz w:val="20"/>
          <w:szCs w:val="38"/>
        </w:rPr>
        <w:t>​</w:t>
      </w:r>
    </w:p>
    <w:p w14:paraId="0DC300DD" w14:textId="77777777" w:rsidR="0083079E" w:rsidRDefault="0083079E" w:rsidP="0083079E">
      <w:pPr>
        <w:pStyle w:val="paragraph"/>
        <w:spacing w:before="0" w:beforeAutospacing="0" w:after="0" w:afterAutospacing="0"/>
        <w:ind w:left="1062"/>
        <w:textAlignment w:val="baseline"/>
        <w:rPr>
          <w:rFonts w:ascii="Arial" w:hAnsi="Arial" w:cs="Arial"/>
          <w:sz w:val="30"/>
          <w:szCs w:val="30"/>
        </w:rPr>
      </w:pPr>
    </w:p>
    <w:p w14:paraId="0D04C806" w14:textId="77777777" w:rsidR="0083079E" w:rsidRDefault="0083079E" w:rsidP="0083079E">
      <w:pPr>
        <w:ind w:left="48"/>
        <w:jc w:val="center"/>
        <w:rPr>
          <w:rFonts w:eastAsia="Batang"/>
        </w:rPr>
      </w:pPr>
      <w:r>
        <w:rPr>
          <w:rFonts w:eastAsia="Batang"/>
          <w:noProof/>
        </w:rPr>
        <w:drawing>
          <wp:inline distT="0" distB="0" distL="0" distR="0" wp14:anchorId="6D357031" wp14:editId="361DF20D">
            <wp:extent cx="1104523" cy="1125060"/>
            <wp:effectExtent l="0" t="0" r="635" b="0"/>
            <wp:docPr id="3" name="Picture 3" descr="C:\Users\usmavirk\AppData\Local\Microsoft\Windows\INetCache\Content.MSO\C79ED56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mavirk\AppData\Local\Microsoft\Windows\INetCache\Content.MSO\C79ED561.t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8037" cy="1169383"/>
                    </a:xfrm>
                    <a:prstGeom prst="rect">
                      <a:avLst/>
                    </a:prstGeom>
                    <a:noFill/>
                    <a:ln>
                      <a:noFill/>
                    </a:ln>
                  </pic:spPr>
                </pic:pic>
              </a:graphicData>
            </a:graphic>
          </wp:inline>
        </w:drawing>
      </w:r>
    </w:p>
    <w:p w14:paraId="0B7A4854" w14:textId="77777777" w:rsidR="0083079E" w:rsidRPr="00A15587" w:rsidRDefault="0083079E" w:rsidP="0083079E">
      <w:pPr>
        <w:ind w:left="48"/>
        <w:jc w:val="center"/>
        <w:rPr>
          <w:rFonts w:eastAsia="Batang"/>
          <w:b/>
          <w:bCs/>
        </w:rPr>
      </w:pPr>
      <w:r w:rsidRPr="00A15587">
        <w:rPr>
          <w:rFonts w:eastAsia="Batang"/>
          <w:b/>
          <w:bCs/>
        </w:rPr>
        <w:t>Fig</w:t>
      </w:r>
      <w:r>
        <w:rPr>
          <w:rFonts w:eastAsia="Batang"/>
          <w:b/>
          <w:bCs/>
        </w:rPr>
        <w:t>ure</w:t>
      </w:r>
      <w:r w:rsidRPr="00A15587">
        <w:rPr>
          <w:rFonts w:eastAsia="Batang"/>
          <w:b/>
          <w:bCs/>
        </w:rPr>
        <w:t xml:space="preserve"> 1: Spatial sampling for spatial correlation validation</w:t>
      </w:r>
    </w:p>
    <w:p w14:paraId="72EBCBDC" w14:textId="44091D9F" w:rsidR="00A15587" w:rsidRDefault="00A15587" w:rsidP="00A15587">
      <w:r>
        <w:t xml:space="preserve">Figures 2 and 3 illustrate the reference curves plotted for CDL-A UMi and CDL-C UMa NR MIMO OTA models at different test frequencies agreed in </w:t>
      </w:r>
      <w:r>
        <w:fldChar w:fldCharType="begin"/>
      </w:r>
      <w:r>
        <w:instrText xml:space="preserve"> REF _Ref31885528 \r \h </w:instrText>
      </w:r>
      <w:r>
        <w:fldChar w:fldCharType="separate"/>
      </w:r>
      <w:r>
        <w:t>[1]</w:t>
      </w:r>
      <w:r>
        <w:fldChar w:fldCharType="end"/>
      </w:r>
      <w:r>
        <w:t xml:space="preserve"> and tabulated in Table 1 in a vertically polarized 16 probe OTA setup. The reference curves have been evaluated by employing </w:t>
      </w:r>
      <w:r w:rsidR="00473C55">
        <w:t xml:space="preserve">a </w:t>
      </w:r>
      <w:r>
        <w:t xml:space="preserve">numerically optimized OTA probe weighting method in the simulations. The line plots are generated with dense fixed spatial samples on the circumference of the quite zone independent of frequency. These line plots are overlaid with spatial sampling in wavelength, shown as markers, according to the option 3 in [2]. It is interesting to note that as the test frequency decreases and the wavelength increases, the number of spatial samples also decreases due to which it becomes difficult to accurately sample the actual correlation curve. It can be observed in Figure 2 and 3 that only four spatial samples are available at the lowest test frequency. To overcome this problem, two different sampling criteria can be defined for the test frequencies below and above 1800 MHz. </w:t>
      </w:r>
    </w:p>
    <w:p w14:paraId="2BAB0191" w14:textId="7839691B" w:rsidR="0090535C" w:rsidRPr="003A7D2D" w:rsidRDefault="0090535C" w:rsidP="002F06F5">
      <w:pPr>
        <w:ind w:left="48"/>
        <w:jc w:val="right"/>
        <w:rPr>
          <w:rFonts w:eastAsia="Batang"/>
          <w:sz w:val="18"/>
        </w:rPr>
      </w:pPr>
    </w:p>
    <w:p w14:paraId="40F46FC2" w14:textId="327DD73B" w:rsidR="00506F87" w:rsidRDefault="0041750B" w:rsidP="00423ADD">
      <w:pPr>
        <w:ind w:left="48"/>
        <w:jc w:val="center"/>
        <w:rPr>
          <w:rFonts w:eastAsia="Batang"/>
        </w:rPr>
      </w:pPr>
      <w:r>
        <w:rPr>
          <w:noProof/>
        </w:rPr>
        <w:drawing>
          <wp:inline distT="0" distB="0" distL="0" distR="0" wp14:anchorId="20B6D125" wp14:editId="363DFDA8">
            <wp:extent cx="5029200" cy="33781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3378187"/>
                    </a:xfrm>
                    <a:prstGeom prst="rect">
                      <a:avLst/>
                    </a:prstGeom>
                  </pic:spPr>
                </pic:pic>
              </a:graphicData>
            </a:graphic>
          </wp:inline>
        </w:drawing>
      </w:r>
    </w:p>
    <w:p w14:paraId="7C703B1E" w14:textId="62CA9366" w:rsidR="00506F87" w:rsidRPr="00A15587" w:rsidRDefault="00506F87" w:rsidP="00506F87">
      <w:pPr>
        <w:ind w:left="48"/>
        <w:jc w:val="center"/>
        <w:rPr>
          <w:rFonts w:eastAsia="Batang"/>
          <w:b/>
          <w:bCs/>
        </w:rPr>
      </w:pPr>
      <w:r w:rsidRPr="00A15587">
        <w:rPr>
          <w:rFonts w:eastAsia="Batang"/>
          <w:b/>
          <w:bCs/>
        </w:rPr>
        <w:t>Fig</w:t>
      </w:r>
      <w:r w:rsidR="00A15587" w:rsidRPr="00A15587">
        <w:rPr>
          <w:rFonts w:eastAsia="Batang"/>
          <w:b/>
          <w:bCs/>
        </w:rPr>
        <w:t>ure</w:t>
      </w:r>
      <w:r w:rsidRPr="00A15587">
        <w:rPr>
          <w:rFonts w:eastAsia="Batang"/>
          <w:b/>
          <w:bCs/>
        </w:rPr>
        <w:t xml:space="preserve"> 2: Spatial correlation reference curves for CDL-</w:t>
      </w:r>
      <w:r w:rsidR="008128F5" w:rsidRPr="00A15587">
        <w:rPr>
          <w:rFonts w:eastAsia="Batang"/>
          <w:b/>
          <w:bCs/>
        </w:rPr>
        <w:t>A</w:t>
      </w:r>
      <w:r w:rsidRPr="00A15587">
        <w:rPr>
          <w:rFonts w:eastAsia="Batang"/>
          <w:b/>
          <w:bCs/>
        </w:rPr>
        <w:t xml:space="preserve"> UM</w:t>
      </w:r>
      <w:r w:rsidR="008128F5" w:rsidRPr="00A15587">
        <w:rPr>
          <w:rFonts w:eastAsia="Batang"/>
          <w:b/>
          <w:bCs/>
        </w:rPr>
        <w:t>i</w:t>
      </w:r>
      <w:r w:rsidRPr="00A15587">
        <w:rPr>
          <w:rFonts w:eastAsia="Batang"/>
          <w:b/>
          <w:bCs/>
        </w:rPr>
        <w:t xml:space="preserve"> model in a </w:t>
      </w:r>
      <w:r w:rsidR="00BF23B0" w:rsidRPr="00A15587">
        <w:rPr>
          <w:rFonts w:eastAsia="Batang"/>
          <w:b/>
          <w:bCs/>
        </w:rPr>
        <w:t xml:space="preserve">vertically polarized </w:t>
      </w:r>
      <w:r w:rsidRPr="00A15587">
        <w:rPr>
          <w:rFonts w:eastAsia="Batang"/>
          <w:b/>
          <w:bCs/>
        </w:rPr>
        <w:t xml:space="preserve">16 probe OTA </w:t>
      </w:r>
      <w:proofErr w:type="gramStart"/>
      <w:r w:rsidRPr="00A15587">
        <w:rPr>
          <w:rFonts w:eastAsia="Batang"/>
          <w:b/>
          <w:bCs/>
        </w:rPr>
        <w:t>setup</w:t>
      </w:r>
      <w:proofErr w:type="gramEnd"/>
      <w:r w:rsidRPr="00A15587">
        <w:rPr>
          <w:rFonts w:eastAsia="Batang"/>
          <w:b/>
          <w:bCs/>
        </w:rPr>
        <w:t xml:space="preserve"> at different NR test frequencies.</w:t>
      </w:r>
    </w:p>
    <w:p w14:paraId="7898DF56" w14:textId="77777777" w:rsidR="00506F87" w:rsidRDefault="00506F87" w:rsidP="00506F87">
      <w:pPr>
        <w:ind w:left="48"/>
        <w:jc w:val="right"/>
        <w:rPr>
          <w:rFonts w:eastAsia="Batang"/>
        </w:rPr>
      </w:pPr>
    </w:p>
    <w:p w14:paraId="1BBCE6BF" w14:textId="7B3B8BCF" w:rsidR="00506F87" w:rsidRDefault="00423ADD" w:rsidP="00423ADD">
      <w:pPr>
        <w:ind w:left="48"/>
        <w:jc w:val="center"/>
        <w:rPr>
          <w:rFonts w:eastAsia="Batang"/>
        </w:rPr>
      </w:pPr>
      <w:r>
        <w:rPr>
          <w:noProof/>
        </w:rPr>
        <w:drawing>
          <wp:inline distT="0" distB="0" distL="0" distR="0" wp14:anchorId="366F7D22" wp14:editId="54F83F09">
            <wp:extent cx="5029200" cy="3419919"/>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3419919"/>
                    </a:xfrm>
                    <a:prstGeom prst="rect">
                      <a:avLst/>
                    </a:prstGeom>
                  </pic:spPr>
                </pic:pic>
              </a:graphicData>
            </a:graphic>
          </wp:inline>
        </w:drawing>
      </w:r>
    </w:p>
    <w:p w14:paraId="355FF1EF" w14:textId="5D48314F" w:rsidR="002F06F5" w:rsidRPr="00A15587" w:rsidRDefault="00506F87" w:rsidP="00A712A5">
      <w:pPr>
        <w:ind w:left="48"/>
        <w:jc w:val="center"/>
        <w:rPr>
          <w:rFonts w:eastAsia="Batang"/>
          <w:b/>
          <w:bCs/>
        </w:rPr>
      </w:pPr>
      <w:r w:rsidRPr="00A15587">
        <w:rPr>
          <w:rFonts w:eastAsia="Batang"/>
          <w:b/>
          <w:bCs/>
        </w:rPr>
        <w:t>Fig</w:t>
      </w:r>
      <w:r w:rsidR="00A15587" w:rsidRPr="00A15587">
        <w:rPr>
          <w:rFonts w:eastAsia="Batang"/>
          <w:b/>
          <w:bCs/>
        </w:rPr>
        <w:t>ure</w:t>
      </w:r>
      <w:r w:rsidRPr="00A15587">
        <w:rPr>
          <w:rFonts w:eastAsia="Batang"/>
          <w:b/>
          <w:bCs/>
        </w:rPr>
        <w:t xml:space="preserve"> </w:t>
      </w:r>
      <w:r w:rsidR="00A15587" w:rsidRPr="00A15587">
        <w:rPr>
          <w:rFonts w:eastAsia="Batang"/>
          <w:b/>
          <w:bCs/>
        </w:rPr>
        <w:t>3</w:t>
      </w:r>
      <w:r w:rsidRPr="00A15587">
        <w:rPr>
          <w:rFonts w:eastAsia="Batang"/>
          <w:b/>
          <w:bCs/>
        </w:rPr>
        <w:t>: Spatial correlation reference curves for CD</w:t>
      </w:r>
      <w:r w:rsidR="008128F5" w:rsidRPr="00A15587">
        <w:rPr>
          <w:rFonts w:eastAsia="Batang"/>
          <w:b/>
          <w:bCs/>
        </w:rPr>
        <w:t>C</w:t>
      </w:r>
      <w:r w:rsidRPr="00A15587">
        <w:rPr>
          <w:rFonts w:eastAsia="Batang"/>
          <w:b/>
          <w:bCs/>
        </w:rPr>
        <w:t>-A UM</w:t>
      </w:r>
      <w:r w:rsidR="008128F5" w:rsidRPr="00A15587">
        <w:rPr>
          <w:rFonts w:eastAsia="Batang"/>
          <w:b/>
          <w:bCs/>
        </w:rPr>
        <w:t>a</w:t>
      </w:r>
      <w:r w:rsidRPr="00A15587">
        <w:rPr>
          <w:rFonts w:eastAsia="Batang"/>
          <w:b/>
          <w:bCs/>
        </w:rPr>
        <w:t xml:space="preserve"> model in a </w:t>
      </w:r>
      <w:r w:rsidR="00BF23B0" w:rsidRPr="00A15587">
        <w:rPr>
          <w:rFonts w:eastAsia="Batang"/>
          <w:b/>
          <w:bCs/>
        </w:rPr>
        <w:t xml:space="preserve">vertically polarized </w:t>
      </w:r>
      <w:r w:rsidRPr="00A15587">
        <w:rPr>
          <w:rFonts w:eastAsia="Batang"/>
          <w:b/>
          <w:bCs/>
        </w:rPr>
        <w:t xml:space="preserve">16 probe OTA </w:t>
      </w:r>
      <w:proofErr w:type="gramStart"/>
      <w:r w:rsidRPr="00A15587">
        <w:rPr>
          <w:rFonts w:eastAsia="Batang"/>
          <w:b/>
          <w:bCs/>
        </w:rPr>
        <w:t>setup</w:t>
      </w:r>
      <w:proofErr w:type="gramEnd"/>
      <w:r w:rsidRPr="00A15587">
        <w:rPr>
          <w:rFonts w:eastAsia="Batang"/>
          <w:b/>
          <w:bCs/>
        </w:rPr>
        <w:t xml:space="preserve"> at different NR test frequencies.</w:t>
      </w:r>
    </w:p>
    <w:p w14:paraId="0A93D233" w14:textId="77777777" w:rsidR="00EC38F4" w:rsidRDefault="00EC38F4">
      <w:pPr>
        <w:spacing w:after="0"/>
        <w:rPr>
          <w:rFonts w:eastAsia="Batang"/>
          <w:b/>
          <w:bCs/>
        </w:rPr>
      </w:pPr>
      <w:r>
        <w:rPr>
          <w:rFonts w:eastAsia="Batang"/>
          <w:b/>
          <w:bCs/>
        </w:rPr>
        <w:br w:type="page"/>
      </w:r>
    </w:p>
    <w:p w14:paraId="35687091" w14:textId="52971F2D" w:rsidR="00A15587" w:rsidRPr="00A15587" w:rsidRDefault="00A15587" w:rsidP="00A15587">
      <w:pPr>
        <w:spacing w:after="0"/>
        <w:ind w:left="43"/>
        <w:contextualSpacing/>
        <w:jc w:val="center"/>
        <w:rPr>
          <w:rFonts w:eastAsia="Batang"/>
          <w:b/>
          <w:bCs/>
        </w:rPr>
      </w:pPr>
      <w:r w:rsidRPr="00A15587">
        <w:rPr>
          <w:rFonts w:eastAsia="Batang"/>
          <w:b/>
          <w:bCs/>
        </w:rPr>
        <w:lastRenderedPageBreak/>
        <w:t>Table 1: Test frequencies for channel model and Quiet Zone validation</w:t>
      </w:r>
    </w:p>
    <w:tbl>
      <w:tblPr>
        <w:tblStyle w:val="TableGrid"/>
        <w:tblW w:w="0" w:type="auto"/>
        <w:jc w:val="center"/>
        <w:tblLook w:val="04A0" w:firstRow="1" w:lastRow="0" w:firstColumn="1" w:lastColumn="0" w:noHBand="0" w:noVBand="1"/>
      </w:tblPr>
      <w:tblGrid>
        <w:gridCol w:w="3435"/>
        <w:gridCol w:w="1140"/>
        <w:gridCol w:w="2280"/>
      </w:tblGrid>
      <w:tr w:rsidR="00A15587" w:rsidRPr="0090535C" w14:paraId="5D8DEE61" w14:textId="77777777" w:rsidTr="00995B3C">
        <w:trPr>
          <w:trHeight w:hRule="exact" w:val="288"/>
          <w:jc w:val="center"/>
        </w:trPr>
        <w:tc>
          <w:tcPr>
            <w:tcW w:w="3435" w:type="dxa"/>
            <w:vAlign w:val="center"/>
            <w:hideMark/>
          </w:tcPr>
          <w:p w14:paraId="02B32ECA" w14:textId="77777777" w:rsidR="00A15587" w:rsidRPr="0090535C" w:rsidRDefault="00A15587" w:rsidP="00995B3C">
            <w:pPr>
              <w:spacing w:after="0"/>
              <w:jc w:val="center"/>
              <w:textAlignment w:val="baseline"/>
              <w:rPr>
                <w:rFonts w:eastAsia="Times New Roman"/>
                <w:color w:val="000000"/>
                <w:sz w:val="18"/>
                <w:szCs w:val="18"/>
                <w:lang w:val="en-US"/>
              </w:rPr>
            </w:pPr>
            <w:r w:rsidRPr="0090535C">
              <w:rPr>
                <w:rFonts w:eastAsia="Times New Roman"/>
                <w:sz w:val="24"/>
                <w:szCs w:val="24"/>
                <w:lang w:val="en-US"/>
              </w:rPr>
              <w:t> </w:t>
            </w:r>
            <w:r w:rsidRPr="0090535C">
              <w:rPr>
                <w:rFonts w:eastAsia="Times New Roman"/>
                <w:b/>
                <w:bCs/>
                <w:color w:val="000000"/>
                <w:position w:val="-1"/>
                <w:sz w:val="18"/>
                <w:szCs w:val="18"/>
                <w:lang w:val="en-US"/>
              </w:rPr>
              <w:t>NR FR1 Bands</w:t>
            </w:r>
            <w:r w:rsidRPr="0090535C">
              <w:rPr>
                <w:rFonts w:eastAsia="Times New Roman"/>
                <w:color w:val="000000"/>
                <w:sz w:val="18"/>
                <w:szCs w:val="18"/>
                <w:lang w:val="en-US"/>
              </w:rPr>
              <w:t>​</w:t>
            </w:r>
          </w:p>
        </w:tc>
        <w:tc>
          <w:tcPr>
            <w:tcW w:w="1140" w:type="dxa"/>
            <w:vAlign w:val="center"/>
            <w:hideMark/>
          </w:tcPr>
          <w:p w14:paraId="2F16B321"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b/>
                <w:bCs/>
                <w:color w:val="000000"/>
                <w:position w:val="-1"/>
                <w:sz w:val="18"/>
                <w:szCs w:val="18"/>
                <w:lang w:val="en-US"/>
              </w:rPr>
              <w:t>Range</w:t>
            </w:r>
            <w:r w:rsidRPr="0090535C">
              <w:rPr>
                <w:rFonts w:eastAsia="Times New Roman"/>
                <w:color w:val="000000"/>
                <w:sz w:val="18"/>
                <w:szCs w:val="18"/>
                <w:lang w:val="en-US"/>
              </w:rPr>
              <w:t>​</w:t>
            </w:r>
          </w:p>
        </w:tc>
        <w:tc>
          <w:tcPr>
            <w:tcW w:w="2280" w:type="dxa"/>
            <w:vAlign w:val="center"/>
            <w:hideMark/>
          </w:tcPr>
          <w:p w14:paraId="14E2D83A"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b/>
                <w:bCs/>
                <w:color w:val="000000"/>
                <w:position w:val="-1"/>
                <w:sz w:val="18"/>
                <w:szCs w:val="18"/>
                <w:lang w:val="en-US"/>
              </w:rPr>
              <w:t>Test frequency (MHz)</w:t>
            </w:r>
            <w:r w:rsidRPr="0090535C">
              <w:rPr>
                <w:rFonts w:eastAsia="Times New Roman"/>
                <w:color w:val="000000"/>
                <w:sz w:val="18"/>
                <w:szCs w:val="18"/>
                <w:lang w:val="en-US"/>
              </w:rPr>
              <w:t>​</w:t>
            </w:r>
          </w:p>
        </w:tc>
      </w:tr>
      <w:tr w:rsidR="00A15587" w:rsidRPr="0090535C" w14:paraId="35E9EAD1" w14:textId="77777777" w:rsidTr="00995B3C">
        <w:trPr>
          <w:trHeight w:hRule="exact" w:val="288"/>
          <w:jc w:val="center"/>
        </w:trPr>
        <w:tc>
          <w:tcPr>
            <w:tcW w:w="3435" w:type="dxa"/>
            <w:vAlign w:val="center"/>
            <w:hideMark/>
          </w:tcPr>
          <w:p w14:paraId="28FED9C1"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n71</w:t>
            </w:r>
            <w:r w:rsidRPr="0090535C">
              <w:rPr>
                <w:rFonts w:eastAsia="Times New Roman"/>
                <w:color w:val="000000"/>
                <w:sz w:val="18"/>
                <w:szCs w:val="18"/>
                <w:lang w:val="en-US"/>
              </w:rPr>
              <w:t>​</w:t>
            </w:r>
          </w:p>
        </w:tc>
        <w:tc>
          <w:tcPr>
            <w:tcW w:w="1140" w:type="dxa"/>
            <w:vMerge w:val="restart"/>
            <w:vAlign w:val="center"/>
            <w:hideMark/>
          </w:tcPr>
          <w:p w14:paraId="53F484C6"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Low</w:t>
            </w:r>
            <w:r w:rsidRPr="0090535C">
              <w:rPr>
                <w:rFonts w:eastAsia="Times New Roman"/>
                <w:color w:val="000000"/>
                <w:sz w:val="18"/>
                <w:szCs w:val="18"/>
                <w:lang w:val="en-US"/>
              </w:rPr>
              <w:t>​</w:t>
            </w:r>
          </w:p>
        </w:tc>
        <w:tc>
          <w:tcPr>
            <w:tcW w:w="2280" w:type="dxa"/>
            <w:vAlign w:val="center"/>
            <w:hideMark/>
          </w:tcPr>
          <w:p w14:paraId="66967A97"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617MHz </w:t>
            </w:r>
            <w:r w:rsidRPr="0090535C">
              <w:rPr>
                <w:rFonts w:eastAsia="Times New Roman"/>
                <w:color w:val="000000"/>
                <w:sz w:val="18"/>
                <w:szCs w:val="18"/>
                <w:lang w:val="en-US"/>
              </w:rPr>
              <w:t>​</w:t>
            </w:r>
          </w:p>
        </w:tc>
      </w:tr>
      <w:tr w:rsidR="00A15587" w:rsidRPr="0090535C" w14:paraId="3D623C5B" w14:textId="77777777" w:rsidTr="00995B3C">
        <w:trPr>
          <w:trHeight w:hRule="exact" w:val="288"/>
          <w:jc w:val="center"/>
        </w:trPr>
        <w:tc>
          <w:tcPr>
            <w:tcW w:w="3435" w:type="dxa"/>
            <w:vAlign w:val="center"/>
            <w:hideMark/>
          </w:tcPr>
          <w:p w14:paraId="69E22658"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n12, n17, n29, n14, n28, [n</w:t>
            </w:r>
            <w:proofErr w:type="gramStart"/>
            <w:r w:rsidRPr="0090535C">
              <w:rPr>
                <w:rFonts w:eastAsia="Times New Roman"/>
                <w:color w:val="000000"/>
                <w:position w:val="-1"/>
                <w:sz w:val="18"/>
                <w:szCs w:val="18"/>
                <w:lang w:val="en-US"/>
              </w:rPr>
              <w:t>29]</w:t>
            </w:r>
            <w:r w:rsidRPr="0090535C">
              <w:rPr>
                <w:rFonts w:eastAsia="Times New Roman"/>
                <w:color w:val="000000"/>
                <w:sz w:val="18"/>
                <w:szCs w:val="18"/>
                <w:lang w:val="en-US"/>
              </w:rPr>
              <w:t>​</w:t>
            </w:r>
            <w:proofErr w:type="gramEnd"/>
          </w:p>
        </w:tc>
        <w:tc>
          <w:tcPr>
            <w:tcW w:w="0" w:type="auto"/>
            <w:vMerge/>
            <w:vAlign w:val="center"/>
            <w:hideMark/>
          </w:tcPr>
          <w:p w14:paraId="23E5F6AE"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48353C97"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722MHz</w:t>
            </w:r>
            <w:r w:rsidRPr="0090535C">
              <w:rPr>
                <w:rFonts w:eastAsia="Times New Roman"/>
                <w:color w:val="000000"/>
                <w:sz w:val="18"/>
                <w:szCs w:val="18"/>
                <w:lang w:val="en-US"/>
              </w:rPr>
              <w:t>​</w:t>
            </w:r>
          </w:p>
        </w:tc>
      </w:tr>
      <w:tr w:rsidR="00A15587" w:rsidRPr="0090535C" w14:paraId="14906AF8" w14:textId="77777777" w:rsidTr="00995B3C">
        <w:trPr>
          <w:trHeight w:hRule="exact" w:val="288"/>
          <w:jc w:val="center"/>
        </w:trPr>
        <w:tc>
          <w:tcPr>
            <w:tcW w:w="3435" w:type="dxa"/>
            <w:vAlign w:val="center"/>
            <w:hideMark/>
          </w:tcPr>
          <w:p w14:paraId="7CB23E2E"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n5, n8, n18, n20</w:t>
            </w:r>
            <w:r w:rsidRPr="0090535C">
              <w:rPr>
                <w:rFonts w:eastAsia="Times New Roman"/>
                <w:color w:val="000000"/>
                <w:sz w:val="18"/>
                <w:szCs w:val="18"/>
                <w:lang w:val="en-US"/>
              </w:rPr>
              <w:t>​</w:t>
            </w:r>
          </w:p>
        </w:tc>
        <w:tc>
          <w:tcPr>
            <w:tcW w:w="0" w:type="auto"/>
            <w:vMerge/>
            <w:vAlign w:val="center"/>
            <w:hideMark/>
          </w:tcPr>
          <w:p w14:paraId="5D0863B8"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25E6712C"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836.5MHz</w:t>
            </w:r>
            <w:r w:rsidRPr="0090535C">
              <w:rPr>
                <w:rFonts w:eastAsia="Times New Roman"/>
                <w:color w:val="000000"/>
                <w:sz w:val="18"/>
                <w:szCs w:val="18"/>
                <w:lang w:val="en-US"/>
              </w:rPr>
              <w:t>​</w:t>
            </w:r>
          </w:p>
        </w:tc>
      </w:tr>
      <w:tr w:rsidR="00A15587" w:rsidRPr="0090535C" w14:paraId="3CB3CD2D" w14:textId="77777777" w:rsidTr="00995B3C">
        <w:trPr>
          <w:trHeight w:hRule="exact" w:val="288"/>
          <w:jc w:val="center"/>
        </w:trPr>
        <w:tc>
          <w:tcPr>
            <w:tcW w:w="3435" w:type="dxa"/>
            <w:vAlign w:val="center"/>
            <w:hideMark/>
          </w:tcPr>
          <w:p w14:paraId="03647899"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n50, n51, n74</w:t>
            </w:r>
            <w:r w:rsidRPr="0090535C">
              <w:rPr>
                <w:rFonts w:eastAsia="Times New Roman"/>
                <w:color w:val="000000"/>
                <w:sz w:val="18"/>
                <w:szCs w:val="18"/>
                <w:lang w:val="en-US"/>
              </w:rPr>
              <w:t>​</w:t>
            </w:r>
          </w:p>
        </w:tc>
        <w:tc>
          <w:tcPr>
            <w:tcW w:w="1140" w:type="dxa"/>
            <w:vMerge w:val="restart"/>
            <w:vAlign w:val="center"/>
            <w:hideMark/>
          </w:tcPr>
          <w:p w14:paraId="40734A84"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Mid</w:t>
            </w:r>
            <w:r w:rsidRPr="0090535C">
              <w:rPr>
                <w:rFonts w:eastAsia="Times New Roman"/>
                <w:color w:val="000000"/>
                <w:sz w:val="18"/>
                <w:szCs w:val="18"/>
                <w:lang w:val="en-US"/>
              </w:rPr>
              <w:t>​</w:t>
            </w:r>
          </w:p>
        </w:tc>
        <w:tc>
          <w:tcPr>
            <w:tcW w:w="2280" w:type="dxa"/>
            <w:vAlign w:val="center"/>
            <w:hideMark/>
          </w:tcPr>
          <w:p w14:paraId="21FE87FE"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1575.42MHz</w:t>
            </w:r>
            <w:r w:rsidRPr="0090535C">
              <w:rPr>
                <w:rFonts w:eastAsia="Times New Roman"/>
                <w:color w:val="000000"/>
                <w:sz w:val="18"/>
                <w:szCs w:val="18"/>
                <w:lang w:val="en-US"/>
              </w:rPr>
              <w:t>​</w:t>
            </w:r>
          </w:p>
        </w:tc>
      </w:tr>
      <w:tr w:rsidR="00A15587" w:rsidRPr="0090535C" w14:paraId="341DAEB3" w14:textId="77777777" w:rsidTr="00995B3C">
        <w:trPr>
          <w:trHeight w:hRule="exact" w:val="288"/>
          <w:jc w:val="center"/>
        </w:trPr>
        <w:tc>
          <w:tcPr>
            <w:tcW w:w="3435" w:type="dxa"/>
            <w:vAlign w:val="center"/>
            <w:hideMark/>
          </w:tcPr>
          <w:p w14:paraId="58D31023"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n3, n2, n25, n39</w:t>
            </w:r>
            <w:r w:rsidRPr="0090535C">
              <w:rPr>
                <w:rFonts w:eastAsia="Times New Roman"/>
                <w:color w:val="000000"/>
                <w:sz w:val="18"/>
                <w:szCs w:val="18"/>
                <w:lang w:val="en-US"/>
              </w:rPr>
              <w:t>​</w:t>
            </w:r>
          </w:p>
        </w:tc>
        <w:tc>
          <w:tcPr>
            <w:tcW w:w="0" w:type="auto"/>
            <w:vMerge/>
            <w:vAlign w:val="center"/>
            <w:hideMark/>
          </w:tcPr>
          <w:p w14:paraId="341EF1EC"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2233B118"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1880MHz</w:t>
            </w:r>
            <w:r w:rsidRPr="0090535C">
              <w:rPr>
                <w:rFonts w:eastAsia="Times New Roman"/>
                <w:color w:val="000000"/>
                <w:sz w:val="18"/>
                <w:szCs w:val="18"/>
                <w:lang w:val="en-US"/>
              </w:rPr>
              <w:t>​</w:t>
            </w:r>
          </w:p>
        </w:tc>
      </w:tr>
      <w:tr w:rsidR="00A15587" w:rsidRPr="0090535C" w14:paraId="72B2F16B" w14:textId="77777777" w:rsidTr="00995B3C">
        <w:trPr>
          <w:trHeight w:hRule="exact" w:val="288"/>
          <w:jc w:val="center"/>
        </w:trPr>
        <w:tc>
          <w:tcPr>
            <w:tcW w:w="3435" w:type="dxa"/>
            <w:vAlign w:val="center"/>
            <w:hideMark/>
          </w:tcPr>
          <w:p w14:paraId="71C3DFB7"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n1, n34, n65</w:t>
            </w:r>
            <w:r w:rsidRPr="0090535C">
              <w:rPr>
                <w:rFonts w:eastAsia="Times New Roman"/>
                <w:color w:val="000000"/>
                <w:sz w:val="18"/>
                <w:szCs w:val="18"/>
                <w:lang w:val="en-US"/>
              </w:rPr>
              <w:t>​</w:t>
            </w:r>
          </w:p>
        </w:tc>
        <w:tc>
          <w:tcPr>
            <w:tcW w:w="0" w:type="auto"/>
            <w:vMerge/>
            <w:vAlign w:val="center"/>
            <w:hideMark/>
          </w:tcPr>
          <w:p w14:paraId="026A75C2"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493433C5"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2132.5MHz</w:t>
            </w:r>
            <w:r w:rsidRPr="0090535C">
              <w:rPr>
                <w:rFonts w:eastAsia="Times New Roman"/>
                <w:color w:val="000000"/>
                <w:sz w:val="18"/>
                <w:szCs w:val="18"/>
                <w:lang w:val="en-US"/>
              </w:rPr>
              <w:t>​</w:t>
            </w:r>
          </w:p>
        </w:tc>
      </w:tr>
      <w:tr w:rsidR="00A15587" w:rsidRPr="0090535C" w14:paraId="42F61B19" w14:textId="77777777" w:rsidTr="00995B3C">
        <w:trPr>
          <w:trHeight w:hRule="exact" w:val="288"/>
          <w:jc w:val="center"/>
        </w:trPr>
        <w:tc>
          <w:tcPr>
            <w:tcW w:w="3435" w:type="dxa"/>
            <w:vAlign w:val="center"/>
            <w:hideMark/>
          </w:tcPr>
          <w:p w14:paraId="55E49972"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n7, n30, n41, n40, n38, [n</w:t>
            </w:r>
            <w:proofErr w:type="gramStart"/>
            <w:r w:rsidRPr="0090535C">
              <w:rPr>
                <w:rFonts w:eastAsia="Times New Roman"/>
                <w:color w:val="000000"/>
                <w:position w:val="-1"/>
                <w:sz w:val="18"/>
                <w:szCs w:val="18"/>
                <w:lang w:val="en-US"/>
              </w:rPr>
              <w:t>90]</w:t>
            </w:r>
            <w:r w:rsidRPr="0090535C">
              <w:rPr>
                <w:rFonts w:eastAsia="Times New Roman"/>
                <w:color w:val="000000"/>
                <w:sz w:val="18"/>
                <w:szCs w:val="18"/>
                <w:lang w:val="en-US"/>
              </w:rPr>
              <w:t>​</w:t>
            </w:r>
            <w:proofErr w:type="gramEnd"/>
          </w:p>
        </w:tc>
        <w:tc>
          <w:tcPr>
            <w:tcW w:w="0" w:type="auto"/>
            <w:vMerge/>
            <w:vAlign w:val="center"/>
            <w:hideMark/>
          </w:tcPr>
          <w:p w14:paraId="3DDF82C1"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42A805DF"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2450MHz</w:t>
            </w:r>
            <w:r w:rsidRPr="0090535C">
              <w:rPr>
                <w:rFonts w:eastAsia="Times New Roman"/>
                <w:color w:val="000000"/>
                <w:sz w:val="18"/>
                <w:szCs w:val="18"/>
                <w:lang w:val="en-US"/>
              </w:rPr>
              <w:t>​</w:t>
            </w:r>
          </w:p>
        </w:tc>
      </w:tr>
      <w:tr w:rsidR="00A15587" w:rsidRPr="0090535C" w14:paraId="36449F60" w14:textId="77777777" w:rsidTr="00995B3C">
        <w:trPr>
          <w:trHeight w:hRule="exact" w:val="288"/>
          <w:jc w:val="center"/>
        </w:trPr>
        <w:tc>
          <w:tcPr>
            <w:tcW w:w="3435" w:type="dxa"/>
            <w:vAlign w:val="center"/>
            <w:hideMark/>
          </w:tcPr>
          <w:p w14:paraId="767A54D0"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w:t>
            </w:r>
            <w:proofErr w:type="gramStart"/>
            <w:r w:rsidRPr="0090535C">
              <w:rPr>
                <w:rFonts w:eastAsia="Times New Roman"/>
                <w:color w:val="000000"/>
                <w:position w:val="-1"/>
                <w:sz w:val="18"/>
                <w:szCs w:val="18"/>
                <w:lang w:val="en-US"/>
              </w:rPr>
              <w:t>77,n</w:t>
            </w:r>
            <w:proofErr w:type="gramEnd"/>
            <w:r w:rsidRPr="0090535C">
              <w:rPr>
                <w:rFonts w:eastAsia="Times New Roman"/>
                <w:color w:val="000000"/>
                <w:position w:val="-1"/>
                <w:sz w:val="18"/>
                <w:szCs w:val="18"/>
                <w:lang w:val="en-US"/>
              </w:rPr>
              <w:t>78</w:t>
            </w:r>
            <w:r w:rsidRPr="0090535C">
              <w:rPr>
                <w:rFonts w:eastAsia="Times New Roman"/>
                <w:color w:val="000000"/>
                <w:sz w:val="18"/>
                <w:szCs w:val="18"/>
                <w:lang w:val="en-US"/>
              </w:rPr>
              <w:t>​</w:t>
            </w:r>
          </w:p>
        </w:tc>
        <w:tc>
          <w:tcPr>
            <w:tcW w:w="1140" w:type="dxa"/>
            <w:vMerge w:val="restart"/>
            <w:vAlign w:val="center"/>
            <w:hideMark/>
          </w:tcPr>
          <w:p w14:paraId="4E149B62"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High</w:t>
            </w:r>
            <w:r w:rsidRPr="0090535C">
              <w:rPr>
                <w:rFonts w:eastAsia="Times New Roman"/>
                <w:color w:val="000000"/>
                <w:sz w:val="18"/>
                <w:szCs w:val="18"/>
                <w:lang w:val="en-US"/>
              </w:rPr>
              <w:t>​</w:t>
            </w:r>
          </w:p>
        </w:tc>
        <w:tc>
          <w:tcPr>
            <w:tcW w:w="2280" w:type="dxa"/>
            <w:vAlign w:val="center"/>
            <w:hideMark/>
          </w:tcPr>
          <w:p w14:paraId="0799E721"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3600MHz</w:t>
            </w:r>
            <w:r w:rsidRPr="0090535C">
              <w:rPr>
                <w:rFonts w:eastAsia="Times New Roman"/>
                <w:color w:val="000000"/>
                <w:sz w:val="18"/>
                <w:szCs w:val="18"/>
                <w:lang w:val="en-US"/>
              </w:rPr>
              <w:t>​</w:t>
            </w:r>
          </w:p>
        </w:tc>
      </w:tr>
      <w:tr w:rsidR="00A15587" w:rsidRPr="0090535C" w14:paraId="1DD596BF" w14:textId="77777777" w:rsidTr="00995B3C">
        <w:trPr>
          <w:trHeight w:hRule="exact" w:val="288"/>
          <w:jc w:val="center"/>
        </w:trPr>
        <w:tc>
          <w:tcPr>
            <w:tcW w:w="3435" w:type="dxa"/>
            <w:vAlign w:val="center"/>
            <w:hideMark/>
          </w:tcPr>
          <w:p w14:paraId="01A2FD2C"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n79</w:t>
            </w:r>
            <w:r w:rsidRPr="0090535C">
              <w:rPr>
                <w:rFonts w:eastAsia="Times New Roman"/>
                <w:color w:val="000000"/>
                <w:sz w:val="18"/>
                <w:szCs w:val="18"/>
                <w:lang w:val="en-US"/>
              </w:rPr>
              <w:t>​</w:t>
            </w:r>
          </w:p>
        </w:tc>
        <w:tc>
          <w:tcPr>
            <w:tcW w:w="0" w:type="auto"/>
            <w:vMerge/>
            <w:vAlign w:val="center"/>
            <w:hideMark/>
          </w:tcPr>
          <w:p w14:paraId="64D7258C" w14:textId="77777777" w:rsidR="00A15587" w:rsidRPr="0090535C" w:rsidRDefault="00A15587" w:rsidP="00995B3C">
            <w:pPr>
              <w:spacing w:after="0"/>
              <w:rPr>
                <w:rFonts w:eastAsia="Times New Roman"/>
                <w:color w:val="000000"/>
                <w:sz w:val="18"/>
                <w:szCs w:val="24"/>
                <w:lang w:val="en-US"/>
              </w:rPr>
            </w:pPr>
          </w:p>
        </w:tc>
        <w:tc>
          <w:tcPr>
            <w:tcW w:w="2280" w:type="dxa"/>
            <w:vAlign w:val="center"/>
            <w:hideMark/>
          </w:tcPr>
          <w:p w14:paraId="2CC85E47" w14:textId="77777777" w:rsidR="00A15587" w:rsidRPr="0090535C" w:rsidRDefault="00A15587" w:rsidP="00995B3C">
            <w:pPr>
              <w:spacing w:after="0"/>
              <w:jc w:val="center"/>
              <w:textAlignment w:val="baseline"/>
              <w:rPr>
                <w:rFonts w:eastAsia="Times New Roman"/>
                <w:color w:val="000000"/>
                <w:sz w:val="18"/>
                <w:szCs w:val="24"/>
                <w:lang w:val="en-US"/>
              </w:rPr>
            </w:pPr>
            <w:r w:rsidRPr="0090535C">
              <w:rPr>
                <w:rFonts w:eastAsia="Times New Roman"/>
                <w:color w:val="000000"/>
                <w:position w:val="-1"/>
                <w:sz w:val="18"/>
                <w:szCs w:val="18"/>
                <w:lang w:val="en-US"/>
              </w:rPr>
              <w:t>[4700MHz] </w:t>
            </w:r>
            <w:r w:rsidRPr="0090535C">
              <w:rPr>
                <w:rFonts w:eastAsia="Times New Roman"/>
                <w:color w:val="000000"/>
                <w:sz w:val="18"/>
                <w:szCs w:val="18"/>
                <w:lang w:val="en-US"/>
              </w:rPr>
              <w:t>​</w:t>
            </w:r>
          </w:p>
        </w:tc>
      </w:tr>
    </w:tbl>
    <w:p w14:paraId="3598790B" w14:textId="77777777" w:rsidR="00A15587" w:rsidRDefault="00A15587" w:rsidP="00A712A5">
      <w:pPr>
        <w:ind w:left="48"/>
        <w:jc w:val="center"/>
        <w:rPr>
          <w:rFonts w:eastAsia="Batang"/>
        </w:rPr>
      </w:pPr>
    </w:p>
    <w:p w14:paraId="2C0293F9" w14:textId="78603AD4" w:rsidR="00E8688F" w:rsidRPr="0083079E" w:rsidRDefault="0083079E" w:rsidP="0083079E">
      <w:pPr>
        <w:pStyle w:val="Caption"/>
      </w:pPr>
      <w:bookmarkStart w:id="4" w:name="_Ref32569972"/>
      <w:r w:rsidRPr="0083079E">
        <w:t xml:space="preserve">Observation </w:t>
      </w:r>
      <w:r w:rsidRPr="0083079E">
        <w:fldChar w:fldCharType="begin"/>
      </w:r>
      <w:r w:rsidRPr="0083079E">
        <w:instrText xml:space="preserve"> SEQ Observation \* ARABIC </w:instrText>
      </w:r>
      <w:r w:rsidRPr="0083079E">
        <w:fldChar w:fldCharType="separate"/>
      </w:r>
      <w:r w:rsidRPr="0083079E">
        <w:rPr>
          <w:noProof/>
        </w:rPr>
        <w:t>1</w:t>
      </w:r>
      <w:r w:rsidRPr="0083079E">
        <w:fldChar w:fldCharType="end"/>
      </w:r>
      <w:r w:rsidR="00E8688F" w:rsidRPr="0083079E">
        <w:t xml:space="preserve">: The number </w:t>
      </w:r>
      <w:r w:rsidRPr="0083079E">
        <w:t xml:space="preserve">of </w:t>
      </w:r>
      <w:r w:rsidR="00E8688F" w:rsidRPr="0083079E">
        <w:t>spatial samples defined in wavelength becomes small as the test frequency decreases.</w:t>
      </w:r>
      <w:bookmarkEnd w:id="4"/>
      <w:r w:rsidR="00E8688F" w:rsidRPr="0083079E">
        <w:t xml:space="preserve">  </w:t>
      </w:r>
    </w:p>
    <w:p w14:paraId="469D0B81" w14:textId="45EFC24C" w:rsidR="009A6949" w:rsidRPr="002B6EE0" w:rsidRDefault="0083079E" w:rsidP="0083079E">
      <w:pPr>
        <w:pStyle w:val="Caption"/>
      </w:pPr>
      <w:bookmarkStart w:id="5" w:name="_Ref32569973"/>
      <w:r w:rsidRPr="002B6EE0">
        <w:t xml:space="preserve">Proposal </w:t>
      </w:r>
      <w:r w:rsidRPr="002B6EE0">
        <w:fldChar w:fldCharType="begin"/>
      </w:r>
      <w:r w:rsidRPr="002B6EE0">
        <w:instrText xml:space="preserve"> SEQ Proposal \* ARABIC </w:instrText>
      </w:r>
      <w:r w:rsidRPr="002B6EE0">
        <w:fldChar w:fldCharType="separate"/>
      </w:r>
      <w:r w:rsidRPr="002B6EE0">
        <w:rPr>
          <w:noProof/>
        </w:rPr>
        <w:t>1</w:t>
      </w:r>
      <w:r w:rsidRPr="002B6EE0">
        <w:fldChar w:fldCharType="end"/>
      </w:r>
      <w:r w:rsidRPr="002B6EE0">
        <w:t xml:space="preserve">: </w:t>
      </w:r>
      <w:r w:rsidR="00ED5A63" w:rsidRPr="002B6EE0">
        <w:t xml:space="preserve">For the lowest four test frequencies, i.e., 617, 722, and 836.5 and 1575.42 MHz, </w:t>
      </w:r>
      <w:r w:rsidRPr="002B6EE0">
        <w:t xml:space="preserve">adopt a </w:t>
      </w:r>
      <w:r w:rsidR="00ED5A63" w:rsidRPr="002B6EE0">
        <w:t>s</w:t>
      </w:r>
      <w:r w:rsidR="009A6949" w:rsidRPr="002B6EE0">
        <w:t xml:space="preserve">patial </w:t>
      </w:r>
      <w:r w:rsidR="00ED5A63" w:rsidRPr="002B6EE0">
        <w:t>as λ/1</w:t>
      </w:r>
      <w:r w:rsidR="0045480F" w:rsidRPr="002B6EE0">
        <w:t>5</w:t>
      </w:r>
      <w:r w:rsidR="00ED5A63" w:rsidRPr="002B6EE0">
        <w:t xml:space="preserve"> and </w:t>
      </w:r>
      <w:r w:rsidR="0045480F" w:rsidRPr="002B6EE0">
        <w:t xml:space="preserve">λ/4 for first </w:t>
      </w:r>
      <w:r w:rsidR="008A6766" w:rsidRPr="002B6EE0">
        <w:t xml:space="preserve">the </w:t>
      </w:r>
      <w:r w:rsidR="0045480F" w:rsidRPr="002B6EE0">
        <w:t>quadrant of test zone circumference (270</w:t>
      </w:r>
      <w:r w:rsidR="0045480F" w:rsidRPr="002B6EE0">
        <w:rPr>
          <w:vertAlign w:val="superscript"/>
        </w:rPr>
        <w:t>◦</w:t>
      </w:r>
      <w:r w:rsidRPr="002B6EE0">
        <w:t>-180</w:t>
      </w:r>
      <w:r w:rsidRPr="002B6EE0">
        <w:rPr>
          <w:vertAlign w:val="superscript"/>
        </w:rPr>
        <w:t>◦</w:t>
      </w:r>
      <w:r w:rsidR="0045480F" w:rsidRPr="002B6EE0">
        <w:t>) and</w:t>
      </w:r>
      <w:r w:rsidR="00ED5A63" w:rsidRPr="002B6EE0">
        <w:t xml:space="preserve"> the </w:t>
      </w:r>
      <w:r w:rsidRPr="002B6EE0">
        <w:t>remaining</w:t>
      </w:r>
      <w:r w:rsidR="00ED5A63" w:rsidRPr="002B6EE0">
        <w:t xml:space="preserve"> three quadrants</w:t>
      </w:r>
      <w:r w:rsidR="0045480F" w:rsidRPr="002B6EE0">
        <w:t>, respectively.</w:t>
      </w:r>
      <w:bookmarkEnd w:id="5"/>
      <w:r w:rsidR="00ED5A63" w:rsidRPr="002B6EE0">
        <w:t xml:space="preserve">  </w:t>
      </w:r>
    </w:p>
    <w:p w14:paraId="3EF0D175" w14:textId="5066D9A3" w:rsidR="009A6949" w:rsidRPr="002B6EE0" w:rsidRDefault="0083079E" w:rsidP="004D5BBF">
      <w:pPr>
        <w:rPr>
          <w:b/>
        </w:rPr>
      </w:pPr>
      <w:bookmarkStart w:id="6" w:name="_Ref32569974"/>
      <w:r w:rsidRPr="002B6EE0">
        <w:rPr>
          <w:b/>
        </w:rPr>
        <w:t xml:space="preserve">Proposal </w:t>
      </w:r>
      <w:r w:rsidRPr="002B6EE0">
        <w:rPr>
          <w:b/>
        </w:rPr>
        <w:fldChar w:fldCharType="begin"/>
      </w:r>
      <w:r w:rsidRPr="002B6EE0">
        <w:rPr>
          <w:b/>
        </w:rPr>
        <w:instrText xml:space="preserve"> SEQ Proposal \* ARABIC </w:instrText>
      </w:r>
      <w:r w:rsidRPr="002B6EE0">
        <w:rPr>
          <w:b/>
        </w:rPr>
        <w:fldChar w:fldCharType="separate"/>
      </w:r>
      <w:r w:rsidRPr="002B6EE0">
        <w:rPr>
          <w:b/>
          <w:noProof/>
        </w:rPr>
        <w:t>2</w:t>
      </w:r>
      <w:r w:rsidRPr="002B6EE0">
        <w:rPr>
          <w:b/>
        </w:rPr>
        <w:fldChar w:fldCharType="end"/>
      </w:r>
      <w:r w:rsidRPr="002B6EE0">
        <w:rPr>
          <w:b/>
        </w:rPr>
        <w:t xml:space="preserve">: </w:t>
      </w:r>
      <w:r w:rsidR="00D034B6" w:rsidRPr="002B6EE0">
        <w:rPr>
          <w:b/>
        </w:rPr>
        <w:t>For the highest f</w:t>
      </w:r>
      <w:r w:rsidR="00520FC1" w:rsidRPr="002B6EE0">
        <w:rPr>
          <w:b/>
        </w:rPr>
        <w:t>ive</w:t>
      </w:r>
      <w:r w:rsidR="00D034B6" w:rsidRPr="002B6EE0">
        <w:rPr>
          <w:b/>
        </w:rPr>
        <w:t xml:space="preserve"> test frequencies, i.e., </w:t>
      </w:r>
      <w:r w:rsidR="00520FC1" w:rsidRPr="002B6EE0">
        <w:rPr>
          <w:b/>
        </w:rPr>
        <w:t>1800</w:t>
      </w:r>
      <w:r w:rsidR="00D034B6" w:rsidRPr="002B6EE0">
        <w:rPr>
          <w:b/>
        </w:rPr>
        <w:t xml:space="preserve">, </w:t>
      </w:r>
      <w:r w:rsidR="00520FC1" w:rsidRPr="002B6EE0">
        <w:rPr>
          <w:b/>
        </w:rPr>
        <w:t>2132.50</w:t>
      </w:r>
      <w:r w:rsidR="00D034B6" w:rsidRPr="002B6EE0">
        <w:rPr>
          <w:b/>
        </w:rPr>
        <w:t xml:space="preserve">, </w:t>
      </w:r>
      <w:r w:rsidR="00520FC1" w:rsidRPr="002B6EE0">
        <w:rPr>
          <w:b/>
        </w:rPr>
        <w:t>2450, 3600 and 4700 MHz</w:t>
      </w:r>
      <w:r w:rsidR="00D034B6" w:rsidRPr="002B6EE0">
        <w:rPr>
          <w:b/>
        </w:rPr>
        <w:t xml:space="preserve">, </w:t>
      </w:r>
      <w:r w:rsidR="002B6EE0" w:rsidRPr="002B6EE0">
        <w:rPr>
          <w:b/>
        </w:rPr>
        <w:t xml:space="preserve">adopt </w:t>
      </w:r>
      <w:r w:rsidR="00D034B6" w:rsidRPr="002B6EE0">
        <w:rPr>
          <w:b/>
        </w:rPr>
        <w:t>the spatial sampling as λ/1</w:t>
      </w:r>
      <w:r w:rsidR="008A6766" w:rsidRPr="002B6EE0">
        <w:rPr>
          <w:b/>
        </w:rPr>
        <w:t>0</w:t>
      </w:r>
      <w:r w:rsidR="00D034B6" w:rsidRPr="002B6EE0">
        <w:rPr>
          <w:b/>
        </w:rPr>
        <w:t xml:space="preserve"> and λ/</w:t>
      </w:r>
      <w:r w:rsidR="008A6766" w:rsidRPr="002B6EE0">
        <w:rPr>
          <w:b/>
        </w:rPr>
        <w:t>2</w:t>
      </w:r>
      <w:r w:rsidR="00D034B6" w:rsidRPr="002B6EE0">
        <w:rPr>
          <w:b/>
        </w:rPr>
        <w:t xml:space="preserve"> for first quadrant of test zone circumference (</w:t>
      </w:r>
      <w:r w:rsidRPr="002B6EE0">
        <w:rPr>
          <w:b/>
        </w:rPr>
        <w:t>270</w:t>
      </w:r>
      <w:r w:rsidRPr="002B6EE0">
        <w:rPr>
          <w:b/>
          <w:vertAlign w:val="superscript"/>
        </w:rPr>
        <w:t>◦</w:t>
      </w:r>
      <w:r w:rsidRPr="002B6EE0">
        <w:rPr>
          <w:b/>
        </w:rPr>
        <w:t>-180</w:t>
      </w:r>
      <w:r w:rsidRPr="002B6EE0">
        <w:rPr>
          <w:b/>
          <w:vertAlign w:val="superscript"/>
        </w:rPr>
        <w:t>◦</w:t>
      </w:r>
      <w:r w:rsidR="00D034B6" w:rsidRPr="002B6EE0">
        <w:rPr>
          <w:b/>
        </w:rPr>
        <w:t xml:space="preserve">) and the </w:t>
      </w:r>
      <w:r w:rsidRPr="002B6EE0">
        <w:rPr>
          <w:b/>
        </w:rPr>
        <w:t>remaining</w:t>
      </w:r>
      <w:r w:rsidR="00D034B6" w:rsidRPr="002B6EE0">
        <w:rPr>
          <w:b/>
        </w:rPr>
        <w:t xml:space="preserve"> three quadrants</w:t>
      </w:r>
      <w:r w:rsidRPr="002B6EE0">
        <w:rPr>
          <w:b/>
        </w:rPr>
        <w:t>,</w:t>
      </w:r>
      <w:r w:rsidR="00D034B6" w:rsidRPr="002B6EE0">
        <w:rPr>
          <w:b/>
        </w:rPr>
        <w:t xml:space="preserve"> respectively</w:t>
      </w:r>
      <w:r w:rsidRPr="002B6EE0">
        <w:rPr>
          <w:b/>
        </w:rPr>
        <w:t>, i.e., s</w:t>
      </w:r>
      <w:r w:rsidR="008A6766" w:rsidRPr="002B6EE0">
        <w:rPr>
          <w:b/>
        </w:rPr>
        <w:t xml:space="preserve">ame as </w:t>
      </w:r>
      <w:r w:rsidRPr="002B6EE0">
        <w:rPr>
          <w:b/>
        </w:rPr>
        <w:t xml:space="preserve">proposed </w:t>
      </w:r>
      <w:r w:rsidR="00527712" w:rsidRPr="002B6EE0">
        <w:rPr>
          <w:b/>
        </w:rPr>
        <w:t>in [2]</w:t>
      </w:r>
      <w:bookmarkEnd w:id="6"/>
      <w:r w:rsidR="00D034B6" w:rsidRPr="002B6EE0">
        <w:rPr>
          <w:b/>
        </w:rPr>
        <w:t xml:space="preserve">  </w:t>
      </w:r>
    </w:p>
    <w:p w14:paraId="1AC5D98F" w14:textId="39AEB622" w:rsidR="003317CD" w:rsidRDefault="003317CD" w:rsidP="003317CD">
      <w:pPr>
        <w:jc w:val="center"/>
        <w:rPr>
          <w:b/>
        </w:rPr>
      </w:pPr>
      <w:r w:rsidRPr="003317CD">
        <w:rPr>
          <w:b/>
          <w:noProof/>
        </w:rPr>
        <w:drawing>
          <wp:inline distT="0" distB="0" distL="0" distR="0" wp14:anchorId="7FBB5AC0" wp14:editId="2ADF07FA">
            <wp:extent cx="3087232" cy="22685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00161" cy="2278019"/>
                    </a:xfrm>
                    <a:prstGeom prst="rect">
                      <a:avLst/>
                    </a:prstGeom>
                    <a:noFill/>
                    <a:ln>
                      <a:noFill/>
                    </a:ln>
                  </pic:spPr>
                </pic:pic>
              </a:graphicData>
            </a:graphic>
          </wp:inline>
        </w:drawing>
      </w:r>
      <w:r w:rsidRPr="003317CD">
        <w:rPr>
          <w:b/>
          <w:noProof/>
        </w:rPr>
        <w:drawing>
          <wp:inline distT="0" distB="0" distL="0" distR="0" wp14:anchorId="408B7F53" wp14:editId="73C3CD7A">
            <wp:extent cx="3014804" cy="2218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1059" cy="2245017"/>
                    </a:xfrm>
                    <a:prstGeom prst="rect">
                      <a:avLst/>
                    </a:prstGeom>
                    <a:noFill/>
                    <a:ln>
                      <a:noFill/>
                    </a:ln>
                  </pic:spPr>
                </pic:pic>
              </a:graphicData>
            </a:graphic>
          </wp:inline>
        </w:drawing>
      </w:r>
    </w:p>
    <w:p w14:paraId="5B7F0214" w14:textId="66EF3514" w:rsidR="003317CD" w:rsidRDefault="003317CD" w:rsidP="003317CD">
      <w:pPr>
        <w:pStyle w:val="paragraph"/>
        <w:spacing w:before="0" w:beforeAutospacing="0" w:after="0" w:afterAutospacing="0"/>
        <w:textAlignment w:val="baseline"/>
        <w:rPr>
          <w:rStyle w:val="eop"/>
          <w:b/>
          <w:bCs/>
          <w:sz w:val="20"/>
          <w:szCs w:val="22"/>
        </w:rPr>
      </w:pPr>
      <w:r w:rsidRPr="003317CD">
        <w:rPr>
          <w:rStyle w:val="normaltextrun"/>
          <w:b/>
          <w:bCs/>
          <w:sz w:val="20"/>
          <w:szCs w:val="22"/>
          <w:lang w:val="en-GB"/>
        </w:rPr>
        <w:t xml:space="preserve">Figure </w:t>
      </w:r>
      <w:r w:rsidRPr="003317CD">
        <w:rPr>
          <w:rStyle w:val="normaltextrun"/>
          <w:b/>
          <w:bCs/>
          <w:color w:val="000000"/>
          <w:sz w:val="20"/>
          <w:szCs w:val="22"/>
          <w:shd w:val="clear" w:color="auto" w:fill="E1E3E6"/>
          <w:lang w:val="en-GB"/>
        </w:rPr>
        <w:t>3</w:t>
      </w:r>
      <w:r w:rsidRPr="003317CD">
        <w:rPr>
          <w:rStyle w:val="normaltextrun"/>
          <w:b/>
          <w:bCs/>
          <w:sz w:val="20"/>
          <w:szCs w:val="22"/>
          <w:lang w:val="en-GB"/>
        </w:rPr>
        <w:t xml:space="preserve">. </w:t>
      </w:r>
      <w:r>
        <w:rPr>
          <w:rStyle w:val="normaltextrun"/>
          <w:b/>
          <w:bCs/>
          <w:sz w:val="20"/>
          <w:szCs w:val="22"/>
          <w:lang w:val="en-GB"/>
        </w:rPr>
        <w:t>Proposed s</w:t>
      </w:r>
      <w:r w:rsidRPr="003317CD">
        <w:rPr>
          <w:rStyle w:val="normaltextrun"/>
          <w:b/>
          <w:bCs/>
          <w:sz w:val="20"/>
          <w:szCs w:val="22"/>
          <w:lang w:val="en-GB"/>
        </w:rPr>
        <w:t>patial sampling for validation measurement</w:t>
      </w:r>
      <w:r w:rsidR="003517BF">
        <w:rPr>
          <w:rStyle w:val="normaltextrun"/>
          <w:b/>
          <w:bCs/>
          <w:sz w:val="20"/>
          <w:szCs w:val="22"/>
          <w:lang w:val="en-GB"/>
        </w:rPr>
        <w:t xml:space="preserve"> for test frequencies below and above 1800 MHz</w:t>
      </w:r>
      <w:r w:rsidRPr="003317CD">
        <w:rPr>
          <w:rStyle w:val="normaltextrun"/>
          <w:b/>
          <w:bCs/>
          <w:sz w:val="20"/>
          <w:szCs w:val="22"/>
          <w:lang w:val="en-GB"/>
        </w:rPr>
        <w:t xml:space="preserve">: </w:t>
      </w:r>
      <w:r>
        <w:rPr>
          <w:rStyle w:val="normaltextrun"/>
          <w:b/>
          <w:bCs/>
          <w:sz w:val="20"/>
          <w:szCs w:val="22"/>
          <w:lang w:val="en-GB"/>
        </w:rPr>
        <w:t>617 M</w:t>
      </w:r>
      <w:r w:rsidRPr="003317CD">
        <w:rPr>
          <w:rStyle w:val="normaltextrun"/>
          <w:b/>
          <w:bCs/>
          <w:sz w:val="20"/>
          <w:szCs w:val="22"/>
          <w:lang w:val="en-GB"/>
        </w:rPr>
        <w:t xml:space="preserve">Hz case (left) and </w:t>
      </w:r>
      <w:r>
        <w:rPr>
          <w:rStyle w:val="normaltextrun"/>
          <w:b/>
          <w:bCs/>
          <w:sz w:val="20"/>
          <w:szCs w:val="22"/>
          <w:lang w:val="en-GB"/>
        </w:rPr>
        <w:t>4700</w:t>
      </w:r>
      <w:r w:rsidRPr="003317CD">
        <w:rPr>
          <w:rStyle w:val="normaltextrun"/>
          <w:b/>
          <w:bCs/>
          <w:sz w:val="20"/>
          <w:szCs w:val="22"/>
          <w:lang w:val="en-GB"/>
        </w:rPr>
        <w:t xml:space="preserve"> </w:t>
      </w:r>
      <w:r>
        <w:rPr>
          <w:rStyle w:val="normaltextrun"/>
          <w:b/>
          <w:bCs/>
          <w:sz w:val="20"/>
          <w:szCs w:val="22"/>
          <w:lang w:val="en-GB"/>
        </w:rPr>
        <w:t>M</w:t>
      </w:r>
      <w:r w:rsidRPr="003317CD">
        <w:rPr>
          <w:rStyle w:val="normaltextrun"/>
          <w:b/>
          <w:bCs/>
          <w:sz w:val="20"/>
          <w:szCs w:val="22"/>
          <w:lang w:val="en-GB"/>
        </w:rPr>
        <w:t>Hz case (right).</w:t>
      </w:r>
      <w:r w:rsidRPr="003317CD">
        <w:rPr>
          <w:rStyle w:val="eop"/>
          <w:b/>
          <w:bCs/>
          <w:sz w:val="20"/>
          <w:szCs w:val="22"/>
        </w:rPr>
        <w:t> </w:t>
      </w:r>
    </w:p>
    <w:p w14:paraId="01D438FB" w14:textId="459A9A33" w:rsidR="0083079E" w:rsidRDefault="0083079E" w:rsidP="003317CD">
      <w:pPr>
        <w:pStyle w:val="paragraph"/>
        <w:spacing w:before="0" w:beforeAutospacing="0" w:after="0" w:afterAutospacing="0"/>
        <w:textAlignment w:val="baseline"/>
        <w:rPr>
          <w:rStyle w:val="eop"/>
          <w:b/>
          <w:bCs/>
          <w:sz w:val="20"/>
          <w:szCs w:val="22"/>
        </w:rPr>
      </w:pPr>
    </w:p>
    <w:p w14:paraId="7E8E1715" w14:textId="19CF6E81" w:rsidR="003317CD" w:rsidRPr="003317CD" w:rsidRDefault="0083079E" w:rsidP="0083079E">
      <w:pPr>
        <w:rPr>
          <w:b/>
          <w:lang w:val="en-US"/>
        </w:rPr>
      </w:pPr>
      <w:r w:rsidRPr="0083079E">
        <w:rPr>
          <w:rStyle w:val="eop"/>
          <w:szCs w:val="22"/>
        </w:rPr>
        <w:t>If these</w:t>
      </w:r>
      <w:r w:rsidRPr="0083079E">
        <w:t xml:space="preserve"> proposals are agreeable, a revision </w:t>
      </w:r>
      <w:r w:rsidR="00995B3C">
        <w:t xml:space="preserve">of this contribution </w:t>
      </w:r>
      <w:r w:rsidRPr="0083079E">
        <w:t xml:space="preserve">with text proposals </w:t>
      </w:r>
      <w:r>
        <w:t xml:space="preserve">for </w:t>
      </w:r>
      <w:r>
        <w:fldChar w:fldCharType="begin"/>
      </w:r>
      <w:r>
        <w:instrText xml:space="preserve"> REF _Ref31885528 \r \h </w:instrText>
      </w:r>
      <w:r>
        <w:fldChar w:fldCharType="separate"/>
      </w:r>
      <w:r>
        <w:t>[1]</w:t>
      </w:r>
      <w:r>
        <w:fldChar w:fldCharType="end"/>
      </w:r>
      <w:r w:rsidRPr="0083079E">
        <w:t xml:space="preserve"> </w:t>
      </w:r>
      <w:r>
        <w:t>could be prepared</w:t>
      </w:r>
      <w:r w:rsidR="00EC38F4">
        <w:t xml:space="preserve"> with the </w:t>
      </w:r>
      <w:r w:rsidR="0035603D">
        <w:t xml:space="preserve">reference curves plotted and tabulated similar to </w:t>
      </w:r>
      <w:r w:rsidR="00995B3C">
        <w:t xml:space="preserve">the tables attached to this contribution. </w:t>
      </w:r>
    </w:p>
    <w:bookmarkEnd w:id="2"/>
    <w:p w14:paraId="35952390" w14:textId="77777777" w:rsidR="008B0529" w:rsidRDefault="0053435C" w:rsidP="0053435C">
      <w:pPr>
        <w:pStyle w:val="Heading1"/>
        <w:ind w:left="567" w:hanging="567"/>
      </w:pPr>
      <w:r>
        <w:t>Conclusion</w:t>
      </w:r>
    </w:p>
    <w:p w14:paraId="35CF0963" w14:textId="1182747E" w:rsidR="0083079E" w:rsidRDefault="003A4C34" w:rsidP="009D7CC2">
      <w:r>
        <w:t xml:space="preserve">We </w:t>
      </w:r>
      <w:r w:rsidR="009A6949">
        <w:t xml:space="preserve">present the spatial correlation reference curves for NR MIMO OTA models at different test frequencies. We </w:t>
      </w:r>
      <w:r w:rsidR="00FD1825">
        <w:t xml:space="preserve">reserve the following observation and propose a </w:t>
      </w:r>
      <w:r w:rsidR="0083079E">
        <w:t>remedy</w:t>
      </w:r>
      <w:r w:rsidR="00FD1825">
        <w:t xml:space="preserve"> for the small number of spatial samples at low test frequencies. </w:t>
      </w:r>
    </w:p>
    <w:p w14:paraId="1EA41C5A" w14:textId="777487D8" w:rsidR="009D7CC2" w:rsidRPr="00FA4FBE" w:rsidRDefault="00FA4FBE" w:rsidP="009D7CC2">
      <w:pPr>
        <w:rPr>
          <w:b/>
          <w:bCs/>
        </w:rPr>
      </w:pPr>
      <w:r w:rsidRPr="00FA4FBE">
        <w:rPr>
          <w:b/>
          <w:bCs/>
        </w:rPr>
        <w:fldChar w:fldCharType="begin"/>
      </w:r>
      <w:r w:rsidRPr="00FA4FBE">
        <w:rPr>
          <w:b/>
          <w:bCs/>
        </w:rPr>
        <w:instrText xml:space="preserve"> REF _Ref32569972 \h  \* MERGEFORMAT </w:instrText>
      </w:r>
      <w:r w:rsidRPr="00FA4FBE">
        <w:rPr>
          <w:b/>
          <w:bCs/>
        </w:rPr>
      </w:r>
      <w:r w:rsidRPr="00FA4FBE">
        <w:rPr>
          <w:b/>
          <w:bCs/>
        </w:rPr>
        <w:fldChar w:fldCharType="separate"/>
      </w:r>
      <w:r w:rsidRPr="00FA4FBE">
        <w:rPr>
          <w:b/>
          <w:bCs/>
        </w:rPr>
        <w:t xml:space="preserve">Observation </w:t>
      </w:r>
      <w:r w:rsidRPr="00FA4FBE">
        <w:rPr>
          <w:b/>
          <w:bCs/>
          <w:noProof/>
        </w:rPr>
        <w:t>1</w:t>
      </w:r>
      <w:r w:rsidRPr="00FA4FBE">
        <w:rPr>
          <w:b/>
          <w:bCs/>
        </w:rPr>
        <w:t>: The number of spatial samples defined in wavelength becomes small as the test frequency decreases.</w:t>
      </w:r>
      <w:r w:rsidRPr="00FA4FBE">
        <w:rPr>
          <w:b/>
          <w:bCs/>
        </w:rPr>
        <w:fldChar w:fldCharType="end"/>
      </w:r>
    </w:p>
    <w:p w14:paraId="2483FFCC" w14:textId="79984412" w:rsidR="00FA4FBE" w:rsidRDefault="00FA4FBE" w:rsidP="009D7CC2">
      <w:r>
        <w:fldChar w:fldCharType="begin"/>
      </w:r>
      <w:r>
        <w:instrText xml:space="preserve"> REF _Ref32569973 \h </w:instrText>
      </w:r>
      <w:r>
        <w:fldChar w:fldCharType="separate"/>
      </w:r>
      <w:r w:rsidRPr="002B6EE0">
        <w:rPr>
          <w:b/>
        </w:rPr>
        <w:t xml:space="preserve">Proposal </w:t>
      </w:r>
      <w:r w:rsidRPr="002B6EE0">
        <w:rPr>
          <w:b/>
          <w:noProof/>
        </w:rPr>
        <w:t>1</w:t>
      </w:r>
      <w:r w:rsidRPr="002B6EE0">
        <w:rPr>
          <w:b/>
        </w:rPr>
        <w:t>: For the lowest four test frequencies, i.e., 617, 722, and 836.5 and 1575.42 MHz, adopt a spatial as λ/15 and λ/4 for first the quadrant of test zone circumference (270</w:t>
      </w:r>
      <w:r w:rsidRPr="002B6EE0">
        <w:rPr>
          <w:b/>
          <w:vertAlign w:val="superscript"/>
        </w:rPr>
        <w:t>◦</w:t>
      </w:r>
      <w:r w:rsidRPr="002B6EE0">
        <w:rPr>
          <w:b/>
        </w:rPr>
        <w:t>-180</w:t>
      </w:r>
      <w:r w:rsidRPr="002B6EE0">
        <w:rPr>
          <w:b/>
          <w:vertAlign w:val="superscript"/>
        </w:rPr>
        <w:t>◦</w:t>
      </w:r>
      <w:r w:rsidRPr="002B6EE0">
        <w:rPr>
          <w:b/>
        </w:rPr>
        <w:t>) and the remaining three quadrants, respectively.</w:t>
      </w:r>
      <w:r>
        <w:fldChar w:fldCharType="end"/>
      </w:r>
    </w:p>
    <w:p w14:paraId="61784D90" w14:textId="0FC59258" w:rsidR="00FA4FBE" w:rsidRDefault="00FA4FBE" w:rsidP="009D7CC2">
      <w:r>
        <w:lastRenderedPageBreak/>
        <w:fldChar w:fldCharType="begin"/>
      </w:r>
      <w:r>
        <w:instrText xml:space="preserve"> REF _Ref32569974 \h </w:instrText>
      </w:r>
      <w:r>
        <w:fldChar w:fldCharType="separate"/>
      </w:r>
      <w:r w:rsidRPr="002B6EE0">
        <w:rPr>
          <w:b/>
        </w:rPr>
        <w:t xml:space="preserve">Proposal </w:t>
      </w:r>
      <w:r w:rsidRPr="002B6EE0">
        <w:rPr>
          <w:b/>
          <w:noProof/>
        </w:rPr>
        <w:t>2</w:t>
      </w:r>
      <w:r w:rsidRPr="002B6EE0">
        <w:rPr>
          <w:b/>
        </w:rPr>
        <w:t>: For the highest five test frequencies, i.e., 1800, 2132.50, 2450, 3600 and 4700 MHz, adopt the spatial sampling as λ/10 and λ/2 for first quadrant of test zone circumference (270</w:t>
      </w:r>
      <w:r w:rsidRPr="002B6EE0">
        <w:rPr>
          <w:b/>
          <w:vertAlign w:val="superscript"/>
        </w:rPr>
        <w:t>◦</w:t>
      </w:r>
      <w:r w:rsidRPr="002B6EE0">
        <w:rPr>
          <w:b/>
        </w:rPr>
        <w:t>-180</w:t>
      </w:r>
      <w:r w:rsidRPr="002B6EE0">
        <w:rPr>
          <w:b/>
          <w:vertAlign w:val="superscript"/>
        </w:rPr>
        <w:t>◦</w:t>
      </w:r>
      <w:r w:rsidRPr="002B6EE0">
        <w:rPr>
          <w:b/>
        </w:rPr>
        <w:t>) and the remaining three quadrants, respectively, i.e., same as proposed in [2]</w:t>
      </w:r>
      <w:r>
        <w:fldChar w:fldCharType="end"/>
      </w:r>
    </w:p>
    <w:p w14:paraId="298BE8F3" w14:textId="77777777" w:rsidR="00FA4FBE" w:rsidRDefault="00FA4FBE" w:rsidP="009D7CC2"/>
    <w:p w14:paraId="35952392" w14:textId="77777777" w:rsidR="00DD1C07" w:rsidRDefault="00DD1C07" w:rsidP="00DD1C07">
      <w:pPr>
        <w:pStyle w:val="Heading1"/>
        <w:ind w:left="567" w:hanging="567"/>
      </w:pPr>
      <w:r>
        <w:t>References</w:t>
      </w:r>
    </w:p>
    <w:p w14:paraId="35952393" w14:textId="1F3AA4D1" w:rsidR="000547AB" w:rsidRDefault="002B3D1A" w:rsidP="00995B3C">
      <w:pPr>
        <w:numPr>
          <w:ilvl w:val="0"/>
          <w:numId w:val="5"/>
        </w:numPr>
        <w:tabs>
          <w:tab w:val="left" w:pos="426"/>
        </w:tabs>
        <w:overflowPunct w:val="0"/>
        <w:autoSpaceDE w:val="0"/>
        <w:autoSpaceDN w:val="0"/>
        <w:adjustRightInd w:val="0"/>
        <w:textAlignment w:val="baseline"/>
      </w:pPr>
      <w:bookmarkStart w:id="7" w:name="_Ref31885528"/>
      <w:r w:rsidRPr="002B3D1A">
        <w:t>3GPP TR 38.827</w:t>
      </w:r>
      <w:r>
        <w:t xml:space="preserve"> “Study on radiated metrics and test methodology for the verification of multi-antenna reception performance of NR User Equipment (UE)”</w:t>
      </w:r>
      <w:r w:rsidRPr="002B3D1A">
        <w:t xml:space="preserve"> V1.0.0</w:t>
      </w:r>
      <w:r>
        <w:t xml:space="preserve">, December </w:t>
      </w:r>
      <w:r w:rsidRPr="002B3D1A">
        <w:t>2019</w:t>
      </w:r>
      <w:r>
        <w:t>.</w:t>
      </w:r>
      <w:bookmarkEnd w:id="7"/>
    </w:p>
    <w:p w14:paraId="050C6147" w14:textId="42CD4AC7" w:rsidR="00E91CEC" w:rsidRDefault="00E91CEC" w:rsidP="00E91CEC">
      <w:pPr>
        <w:pStyle w:val="paragraph"/>
        <w:numPr>
          <w:ilvl w:val="0"/>
          <w:numId w:val="5"/>
        </w:numPr>
        <w:spacing w:before="0" w:beforeAutospacing="0" w:after="0" w:afterAutospacing="0"/>
        <w:textAlignment w:val="baseline"/>
        <w:rPr>
          <w:sz w:val="20"/>
          <w:szCs w:val="20"/>
        </w:rPr>
      </w:pPr>
      <w:bookmarkStart w:id="8" w:name="_Ref32569020"/>
      <w:bookmarkStart w:id="9" w:name="_Ref31890372"/>
      <w:r w:rsidRPr="00E91CEC">
        <w:rPr>
          <w:rStyle w:val="normaltextrun"/>
          <w:bCs/>
          <w:color w:val="000000"/>
          <w:sz w:val="20"/>
        </w:rPr>
        <w:t>R4-1915077</w:t>
      </w:r>
      <w:r>
        <w:rPr>
          <w:rStyle w:val="normaltextrun"/>
          <w:sz w:val="20"/>
          <w:szCs w:val="20"/>
          <w:lang w:val="en-GB"/>
        </w:rPr>
        <w:t xml:space="preserve">, </w:t>
      </w:r>
      <w:r w:rsidR="00840937" w:rsidRPr="00840937">
        <w:rPr>
          <w:rStyle w:val="normaltextrun"/>
          <w:sz w:val="20"/>
          <w:szCs w:val="20"/>
          <w:lang w:val="en-GB"/>
        </w:rPr>
        <w:t>Channel Model Validation for FR1 MIMO OTA</w:t>
      </w:r>
      <w:r>
        <w:rPr>
          <w:rStyle w:val="normaltextrun"/>
          <w:sz w:val="20"/>
          <w:szCs w:val="20"/>
          <w:lang w:val="en-GB"/>
        </w:rPr>
        <w:t xml:space="preserve">, </w:t>
      </w:r>
      <w:r w:rsidR="00840937">
        <w:rPr>
          <w:rStyle w:val="normaltextrun"/>
          <w:sz w:val="20"/>
          <w:szCs w:val="20"/>
          <w:lang w:val="en-GB"/>
        </w:rPr>
        <w:t>Keysight Technologies</w:t>
      </w:r>
      <w:r>
        <w:rPr>
          <w:rStyle w:val="normaltextrun"/>
          <w:sz w:val="20"/>
          <w:szCs w:val="20"/>
          <w:lang w:val="en-GB"/>
        </w:rPr>
        <w:t>, 3GPP TSG-RAN WG4 Meeting #93, November 2019.</w:t>
      </w:r>
      <w:bookmarkEnd w:id="8"/>
      <w:r>
        <w:rPr>
          <w:rStyle w:val="eop"/>
          <w:sz w:val="20"/>
          <w:szCs w:val="20"/>
        </w:rPr>
        <w:t> </w:t>
      </w:r>
      <w:bookmarkEnd w:id="9"/>
    </w:p>
    <w:sectPr w:rsidR="00E91C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39B94" w14:textId="77777777" w:rsidR="00995B3C" w:rsidRDefault="00995B3C">
      <w:r>
        <w:separator/>
      </w:r>
    </w:p>
  </w:endnote>
  <w:endnote w:type="continuationSeparator" w:id="0">
    <w:p w14:paraId="3F79E566" w14:textId="77777777" w:rsidR="00995B3C" w:rsidRDefault="00995B3C">
      <w:r>
        <w:continuationSeparator/>
      </w:r>
    </w:p>
  </w:endnote>
  <w:endnote w:type="continuationNotice" w:id="1">
    <w:p w14:paraId="4FDA99A4" w14:textId="77777777" w:rsidR="00995B3C" w:rsidRDefault="00995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8E404" w14:textId="77777777" w:rsidR="00995B3C" w:rsidRDefault="00995B3C">
      <w:r>
        <w:separator/>
      </w:r>
    </w:p>
  </w:footnote>
  <w:footnote w:type="continuationSeparator" w:id="0">
    <w:p w14:paraId="30263B49" w14:textId="77777777" w:rsidR="00995B3C" w:rsidRDefault="00995B3C">
      <w:r>
        <w:continuationSeparator/>
      </w:r>
    </w:p>
  </w:footnote>
  <w:footnote w:type="continuationNotice" w:id="1">
    <w:p w14:paraId="059963C1" w14:textId="77777777" w:rsidR="00995B3C" w:rsidRDefault="00995B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C4E2D"/>
    <w:multiLevelType w:val="multilevel"/>
    <w:tmpl w:val="CC602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CD57CE"/>
    <w:multiLevelType w:val="multilevel"/>
    <w:tmpl w:val="A068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6"/>
  </w:num>
  <w:num w:numId="36">
    <w:abstractNumId w:val="1"/>
  </w:num>
  <w:num w:numId="37">
    <w:abstractNumId w:val="28"/>
  </w:num>
  <w:num w:numId="38">
    <w:abstractNumId w:val="12"/>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29"/>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1F30"/>
    <w:rsid w:val="00196F9F"/>
    <w:rsid w:val="001A08AA"/>
    <w:rsid w:val="001A1222"/>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22CF"/>
    <w:rsid w:val="0020314E"/>
    <w:rsid w:val="00204999"/>
    <w:rsid w:val="00206FE6"/>
    <w:rsid w:val="0020758D"/>
    <w:rsid w:val="00207AD7"/>
    <w:rsid w:val="00210D55"/>
    <w:rsid w:val="0021155C"/>
    <w:rsid w:val="00212373"/>
    <w:rsid w:val="002138EA"/>
    <w:rsid w:val="00214FBD"/>
    <w:rsid w:val="00222897"/>
    <w:rsid w:val="0022419C"/>
    <w:rsid w:val="0023168E"/>
    <w:rsid w:val="00234D1C"/>
    <w:rsid w:val="00235394"/>
    <w:rsid w:val="00235813"/>
    <w:rsid w:val="00236683"/>
    <w:rsid w:val="0023752C"/>
    <w:rsid w:val="00241A14"/>
    <w:rsid w:val="00244EEE"/>
    <w:rsid w:val="0025114C"/>
    <w:rsid w:val="00251340"/>
    <w:rsid w:val="00252AEA"/>
    <w:rsid w:val="00254246"/>
    <w:rsid w:val="00254E9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1A8E"/>
    <w:rsid w:val="00293732"/>
    <w:rsid w:val="00296B9F"/>
    <w:rsid w:val="002A1AF4"/>
    <w:rsid w:val="002A4112"/>
    <w:rsid w:val="002A7017"/>
    <w:rsid w:val="002A7F4B"/>
    <w:rsid w:val="002A7F99"/>
    <w:rsid w:val="002B11F7"/>
    <w:rsid w:val="002B3D1A"/>
    <w:rsid w:val="002B3F06"/>
    <w:rsid w:val="002B4D62"/>
    <w:rsid w:val="002B6EE0"/>
    <w:rsid w:val="002C1E1B"/>
    <w:rsid w:val="002C2040"/>
    <w:rsid w:val="002C7D13"/>
    <w:rsid w:val="002D0D61"/>
    <w:rsid w:val="002D44BD"/>
    <w:rsid w:val="002D69EF"/>
    <w:rsid w:val="002E465A"/>
    <w:rsid w:val="002E47F7"/>
    <w:rsid w:val="002E5F31"/>
    <w:rsid w:val="002F06F5"/>
    <w:rsid w:val="002F4093"/>
    <w:rsid w:val="002F5FAD"/>
    <w:rsid w:val="00300544"/>
    <w:rsid w:val="00306D8E"/>
    <w:rsid w:val="00307D2C"/>
    <w:rsid w:val="00313528"/>
    <w:rsid w:val="003209E5"/>
    <w:rsid w:val="00324F35"/>
    <w:rsid w:val="00326CFF"/>
    <w:rsid w:val="003317CD"/>
    <w:rsid w:val="00331E19"/>
    <w:rsid w:val="00332820"/>
    <w:rsid w:val="003340C5"/>
    <w:rsid w:val="00335625"/>
    <w:rsid w:val="0033593B"/>
    <w:rsid w:val="00335BE3"/>
    <w:rsid w:val="00342EC7"/>
    <w:rsid w:val="00344657"/>
    <w:rsid w:val="00344BCD"/>
    <w:rsid w:val="003450DD"/>
    <w:rsid w:val="00347574"/>
    <w:rsid w:val="003517BF"/>
    <w:rsid w:val="00353724"/>
    <w:rsid w:val="00353E42"/>
    <w:rsid w:val="0035603D"/>
    <w:rsid w:val="00364DC7"/>
    <w:rsid w:val="00365EF7"/>
    <w:rsid w:val="00366F9B"/>
    <w:rsid w:val="00367724"/>
    <w:rsid w:val="003679B5"/>
    <w:rsid w:val="00371A59"/>
    <w:rsid w:val="00373148"/>
    <w:rsid w:val="00374836"/>
    <w:rsid w:val="00380C5B"/>
    <w:rsid w:val="00380F33"/>
    <w:rsid w:val="00381C22"/>
    <w:rsid w:val="003834B0"/>
    <w:rsid w:val="00384387"/>
    <w:rsid w:val="003907E3"/>
    <w:rsid w:val="0039361E"/>
    <w:rsid w:val="0039509E"/>
    <w:rsid w:val="00397CC0"/>
    <w:rsid w:val="003A1A50"/>
    <w:rsid w:val="003A1E08"/>
    <w:rsid w:val="003A4C34"/>
    <w:rsid w:val="003A7D2D"/>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5AE5"/>
    <w:rsid w:val="00417068"/>
    <w:rsid w:val="0041750B"/>
    <w:rsid w:val="004204BB"/>
    <w:rsid w:val="00420AD5"/>
    <w:rsid w:val="00423ADD"/>
    <w:rsid w:val="00426356"/>
    <w:rsid w:val="00427496"/>
    <w:rsid w:val="00427B4E"/>
    <w:rsid w:val="00431287"/>
    <w:rsid w:val="004420B4"/>
    <w:rsid w:val="00444225"/>
    <w:rsid w:val="0045480F"/>
    <w:rsid w:val="00456C09"/>
    <w:rsid w:val="0046119F"/>
    <w:rsid w:val="0046266D"/>
    <w:rsid w:val="00466E59"/>
    <w:rsid w:val="004701D2"/>
    <w:rsid w:val="00470B08"/>
    <w:rsid w:val="00470E49"/>
    <w:rsid w:val="00471B36"/>
    <w:rsid w:val="00473C55"/>
    <w:rsid w:val="00473D9D"/>
    <w:rsid w:val="00474556"/>
    <w:rsid w:val="00474FBC"/>
    <w:rsid w:val="00476D28"/>
    <w:rsid w:val="004825D6"/>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16E7"/>
    <w:rsid w:val="004D5AE5"/>
    <w:rsid w:val="004D5BBF"/>
    <w:rsid w:val="004E2B50"/>
    <w:rsid w:val="004F08C5"/>
    <w:rsid w:val="004F374D"/>
    <w:rsid w:val="004F3D34"/>
    <w:rsid w:val="004F3E0E"/>
    <w:rsid w:val="004F3EB5"/>
    <w:rsid w:val="004F554E"/>
    <w:rsid w:val="004F7A3D"/>
    <w:rsid w:val="004F7C82"/>
    <w:rsid w:val="00501CEE"/>
    <w:rsid w:val="00505391"/>
    <w:rsid w:val="00505BFA"/>
    <w:rsid w:val="005069C0"/>
    <w:rsid w:val="00506F87"/>
    <w:rsid w:val="00511254"/>
    <w:rsid w:val="005122EA"/>
    <w:rsid w:val="00512458"/>
    <w:rsid w:val="00513632"/>
    <w:rsid w:val="00517B81"/>
    <w:rsid w:val="00520CFC"/>
    <w:rsid w:val="00520FC1"/>
    <w:rsid w:val="00522C5E"/>
    <w:rsid w:val="005239FE"/>
    <w:rsid w:val="00525013"/>
    <w:rsid w:val="00526FA7"/>
    <w:rsid w:val="00527712"/>
    <w:rsid w:val="0053435C"/>
    <w:rsid w:val="00537237"/>
    <w:rsid w:val="00541EB9"/>
    <w:rsid w:val="00543311"/>
    <w:rsid w:val="00546367"/>
    <w:rsid w:val="005471FE"/>
    <w:rsid w:val="00547986"/>
    <w:rsid w:val="00554A16"/>
    <w:rsid w:val="005550DD"/>
    <w:rsid w:val="005603F5"/>
    <w:rsid w:val="005649A1"/>
    <w:rsid w:val="00566838"/>
    <w:rsid w:val="00580542"/>
    <w:rsid w:val="00580587"/>
    <w:rsid w:val="00581E88"/>
    <w:rsid w:val="0058286F"/>
    <w:rsid w:val="0058392F"/>
    <w:rsid w:val="00585B23"/>
    <w:rsid w:val="005908D2"/>
    <w:rsid w:val="00592F28"/>
    <w:rsid w:val="00593B56"/>
    <w:rsid w:val="005943B2"/>
    <w:rsid w:val="00595618"/>
    <w:rsid w:val="005A0EDD"/>
    <w:rsid w:val="005A616F"/>
    <w:rsid w:val="005A6F48"/>
    <w:rsid w:val="005B3511"/>
    <w:rsid w:val="005C239F"/>
    <w:rsid w:val="005C331B"/>
    <w:rsid w:val="005C4593"/>
    <w:rsid w:val="005E12CD"/>
    <w:rsid w:val="005E2985"/>
    <w:rsid w:val="005E5D66"/>
    <w:rsid w:val="005F1635"/>
    <w:rsid w:val="005F3B1B"/>
    <w:rsid w:val="005F6007"/>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B03F1"/>
    <w:rsid w:val="006B0D02"/>
    <w:rsid w:val="006B1C2F"/>
    <w:rsid w:val="006B2014"/>
    <w:rsid w:val="006B363D"/>
    <w:rsid w:val="006B39EF"/>
    <w:rsid w:val="006C3A94"/>
    <w:rsid w:val="006D132D"/>
    <w:rsid w:val="006D6B1F"/>
    <w:rsid w:val="006E45D9"/>
    <w:rsid w:val="006F0D5F"/>
    <w:rsid w:val="006F1DCF"/>
    <w:rsid w:val="006F4830"/>
    <w:rsid w:val="006F4A1A"/>
    <w:rsid w:val="006F5431"/>
    <w:rsid w:val="006F5C22"/>
    <w:rsid w:val="00700488"/>
    <w:rsid w:val="00703E75"/>
    <w:rsid w:val="00703F5D"/>
    <w:rsid w:val="00705455"/>
    <w:rsid w:val="00705FF6"/>
    <w:rsid w:val="0070646B"/>
    <w:rsid w:val="007066FA"/>
    <w:rsid w:val="00707941"/>
    <w:rsid w:val="00707CE7"/>
    <w:rsid w:val="0071466D"/>
    <w:rsid w:val="00714DD6"/>
    <w:rsid w:val="007162EF"/>
    <w:rsid w:val="00717731"/>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29CC"/>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B7865"/>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28F5"/>
    <w:rsid w:val="008142CC"/>
    <w:rsid w:val="00816C9D"/>
    <w:rsid w:val="0082033D"/>
    <w:rsid w:val="00821096"/>
    <w:rsid w:val="0082190B"/>
    <w:rsid w:val="00826B31"/>
    <w:rsid w:val="008278A2"/>
    <w:rsid w:val="0083079E"/>
    <w:rsid w:val="00830BED"/>
    <w:rsid w:val="00836C44"/>
    <w:rsid w:val="0083754E"/>
    <w:rsid w:val="00837660"/>
    <w:rsid w:val="00840937"/>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A6766"/>
    <w:rsid w:val="008B0529"/>
    <w:rsid w:val="008B5C74"/>
    <w:rsid w:val="008C2308"/>
    <w:rsid w:val="008C60E9"/>
    <w:rsid w:val="008C7836"/>
    <w:rsid w:val="008D7BED"/>
    <w:rsid w:val="008E1A0E"/>
    <w:rsid w:val="008E4413"/>
    <w:rsid w:val="008E4684"/>
    <w:rsid w:val="008E4F84"/>
    <w:rsid w:val="008F08D9"/>
    <w:rsid w:val="008F1346"/>
    <w:rsid w:val="008F540C"/>
    <w:rsid w:val="008F7D93"/>
    <w:rsid w:val="0090512F"/>
    <w:rsid w:val="0090524D"/>
    <w:rsid w:val="0090535C"/>
    <w:rsid w:val="009064E9"/>
    <w:rsid w:val="009076E4"/>
    <w:rsid w:val="00911B1A"/>
    <w:rsid w:val="00915B71"/>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5B3C"/>
    <w:rsid w:val="00997D88"/>
    <w:rsid w:val="009A6949"/>
    <w:rsid w:val="009C0727"/>
    <w:rsid w:val="009C6214"/>
    <w:rsid w:val="009D28E0"/>
    <w:rsid w:val="009D40A8"/>
    <w:rsid w:val="009D78C2"/>
    <w:rsid w:val="009D7CC2"/>
    <w:rsid w:val="009D7F67"/>
    <w:rsid w:val="009E186C"/>
    <w:rsid w:val="009E3840"/>
    <w:rsid w:val="009E41C5"/>
    <w:rsid w:val="009E448E"/>
    <w:rsid w:val="009E520A"/>
    <w:rsid w:val="009E7AFD"/>
    <w:rsid w:val="009F20D3"/>
    <w:rsid w:val="00A027B6"/>
    <w:rsid w:val="00A079A7"/>
    <w:rsid w:val="00A1558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80B"/>
    <w:rsid w:val="00A56613"/>
    <w:rsid w:val="00A57698"/>
    <w:rsid w:val="00A60D06"/>
    <w:rsid w:val="00A61E17"/>
    <w:rsid w:val="00A65439"/>
    <w:rsid w:val="00A67306"/>
    <w:rsid w:val="00A67471"/>
    <w:rsid w:val="00A67ACD"/>
    <w:rsid w:val="00A712A5"/>
    <w:rsid w:val="00A71503"/>
    <w:rsid w:val="00A71664"/>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5105"/>
    <w:rsid w:val="00AC6E03"/>
    <w:rsid w:val="00AD17B1"/>
    <w:rsid w:val="00AD4B9B"/>
    <w:rsid w:val="00AD768A"/>
    <w:rsid w:val="00AE116C"/>
    <w:rsid w:val="00AE342A"/>
    <w:rsid w:val="00AE5FDD"/>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0AA3"/>
    <w:rsid w:val="00B55D9A"/>
    <w:rsid w:val="00B5661F"/>
    <w:rsid w:val="00B6099D"/>
    <w:rsid w:val="00B62514"/>
    <w:rsid w:val="00B65101"/>
    <w:rsid w:val="00B7370C"/>
    <w:rsid w:val="00B73955"/>
    <w:rsid w:val="00B75741"/>
    <w:rsid w:val="00B80D84"/>
    <w:rsid w:val="00B822A0"/>
    <w:rsid w:val="00B8446C"/>
    <w:rsid w:val="00B92920"/>
    <w:rsid w:val="00B93A4D"/>
    <w:rsid w:val="00B943D6"/>
    <w:rsid w:val="00BA0D2D"/>
    <w:rsid w:val="00BA47FD"/>
    <w:rsid w:val="00BA5EFD"/>
    <w:rsid w:val="00BB0452"/>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3B0"/>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B775A"/>
    <w:rsid w:val="00CC15A4"/>
    <w:rsid w:val="00CC28A9"/>
    <w:rsid w:val="00CC6580"/>
    <w:rsid w:val="00CC6FE0"/>
    <w:rsid w:val="00CC75FD"/>
    <w:rsid w:val="00CE0386"/>
    <w:rsid w:val="00CE0AF0"/>
    <w:rsid w:val="00CF0031"/>
    <w:rsid w:val="00CF0C99"/>
    <w:rsid w:val="00CF46D3"/>
    <w:rsid w:val="00CF61F2"/>
    <w:rsid w:val="00D034B6"/>
    <w:rsid w:val="00D076FD"/>
    <w:rsid w:val="00D1118A"/>
    <w:rsid w:val="00D12CB8"/>
    <w:rsid w:val="00D16952"/>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6C48"/>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2827"/>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629F"/>
    <w:rsid w:val="00E8688F"/>
    <w:rsid w:val="00E90B54"/>
    <w:rsid w:val="00E91CEC"/>
    <w:rsid w:val="00E96BC6"/>
    <w:rsid w:val="00E97AA9"/>
    <w:rsid w:val="00EA09B1"/>
    <w:rsid w:val="00EA0B7F"/>
    <w:rsid w:val="00EA3C24"/>
    <w:rsid w:val="00EA3D76"/>
    <w:rsid w:val="00EB0292"/>
    <w:rsid w:val="00EC0715"/>
    <w:rsid w:val="00EC1D07"/>
    <w:rsid w:val="00EC38F4"/>
    <w:rsid w:val="00EC6A1C"/>
    <w:rsid w:val="00ED3954"/>
    <w:rsid w:val="00ED5A63"/>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0F8C"/>
    <w:rsid w:val="00F01416"/>
    <w:rsid w:val="00F030CA"/>
    <w:rsid w:val="00F03A40"/>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48A3"/>
    <w:rsid w:val="00F63B69"/>
    <w:rsid w:val="00F7184A"/>
    <w:rsid w:val="00F77EB0"/>
    <w:rsid w:val="00F81AC1"/>
    <w:rsid w:val="00F83415"/>
    <w:rsid w:val="00F91F8F"/>
    <w:rsid w:val="00F92C2E"/>
    <w:rsid w:val="00FA0215"/>
    <w:rsid w:val="00FA04B9"/>
    <w:rsid w:val="00FA21BE"/>
    <w:rsid w:val="00FA35B4"/>
    <w:rsid w:val="00FA4FBE"/>
    <w:rsid w:val="00FB2CFC"/>
    <w:rsid w:val="00FB560E"/>
    <w:rsid w:val="00FB69E7"/>
    <w:rsid w:val="00FC051F"/>
    <w:rsid w:val="00FC5F9D"/>
    <w:rsid w:val="00FD16E0"/>
    <w:rsid w:val="00FD1825"/>
    <w:rsid w:val="00FD182B"/>
    <w:rsid w:val="00FD446A"/>
    <w:rsid w:val="00FD7817"/>
    <w:rsid w:val="00FD7A87"/>
    <w:rsid w:val="00FE0323"/>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BB0452"/>
    <w:rPr>
      <w:color w:val="808080"/>
    </w:rPr>
  </w:style>
  <w:style w:type="paragraph" w:customStyle="1" w:styleId="paragraph">
    <w:name w:val="paragraph"/>
    <w:basedOn w:val="Normal"/>
    <w:rsid w:val="0090535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0535C"/>
  </w:style>
  <w:style w:type="character" w:customStyle="1" w:styleId="eop">
    <w:name w:val="eop"/>
    <w:basedOn w:val="DefaultParagraphFont"/>
    <w:rsid w:val="0090535C"/>
  </w:style>
  <w:style w:type="character" w:customStyle="1" w:styleId="spellingerror">
    <w:name w:val="spellingerror"/>
    <w:basedOn w:val="DefaultParagraphFont"/>
    <w:rsid w:val="00A67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3149">
      <w:bodyDiv w:val="1"/>
      <w:marLeft w:val="0"/>
      <w:marRight w:val="0"/>
      <w:marTop w:val="0"/>
      <w:marBottom w:val="0"/>
      <w:divBdr>
        <w:top w:val="none" w:sz="0" w:space="0" w:color="auto"/>
        <w:left w:val="none" w:sz="0" w:space="0" w:color="auto"/>
        <w:bottom w:val="none" w:sz="0" w:space="0" w:color="auto"/>
        <w:right w:val="none" w:sz="0" w:space="0" w:color="auto"/>
      </w:divBdr>
    </w:div>
    <w:div w:id="493956503">
      <w:bodyDiv w:val="1"/>
      <w:marLeft w:val="0"/>
      <w:marRight w:val="0"/>
      <w:marTop w:val="0"/>
      <w:marBottom w:val="0"/>
      <w:divBdr>
        <w:top w:val="none" w:sz="0" w:space="0" w:color="auto"/>
        <w:left w:val="none" w:sz="0" w:space="0" w:color="auto"/>
        <w:bottom w:val="none" w:sz="0" w:space="0" w:color="auto"/>
        <w:right w:val="none" w:sz="0" w:space="0" w:color="auto"/>
      </w:divBdr>
    </w:div>
    <w:div w:id="60392368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17305471">
      <w:bodyDiv w:val="1"/>
      <w:marLeft w:val="0"/>
      <w:marRight w:val="0"/>
      <w:marTop w:val="0"/>
      <w:marBottom w:val="0"/>
      <w:divBdr>
        <w:top w:val="none" w:sz="0" w:space="0" w:color="auto"/>
        <w:left w:val="none" w:sz="0" w:space="0" w:color="auto"/>
        <w:bottom w:val="none" w:sz="0" w:space="0" w:color="auto"/>
        <w:right w:val="none" w:sz="0" w:space="0" w:color="auto"/>
      </w:divBdr>
      <w:divsChild>
        <w:div w:id="2064981857">
          <w:marLeft w:val="0"/>
          <w:marRight w:val="0"/>
          <w:marTop w:val="0"/>
          <w:marBottom w:val="0"/>
          <w:divBdr>
            <w:top w:val="none" w:sz="0" w:space="0" w:color="auto"/>
            <w:left w:val="none" w:sz="0" w:space="0" w:color="auto"/>
            <w:bottom w:val="none" w:sz="0" w:space="0" w:color="auto"/>
            <w:right w:val="none" w:sz="0" w:space="0" w:color="auto"/>
          </w:divBdr>
        </w:div>
      </w:divsChild>
    </w:div>
    <w:div w:id="1589727025">
      <w:bodyDiv w:val="1"/>
      <w:marLeft w:val="0"/>
      <w:marRight w:val="0"/>
      <w:marTop w:val="0"/>
      <w:marBottom w:val="0"/>
      <w:divBdr>
        <w:top w:val="none" w:sz="0" w:space="0" w:color="auto"/>
        <w:left w:val="none" w:sz="0" w:space="0" w:color="auto"/>
        <w:bottom w:val="none" w:sz="0" w:space="0" w:color="auto"/>
        <w:right w:val="none" w:sz="0" w:space="0" w:color="auto"/>
      </w:divBdr>
      <w:divsChild>
        <w:div w:id="1872843902">
          <w:marLeft w:val="0"/>
          <w:marRight w:val="0"/>
          <w:marTop w:val="0"/>
          <w:marBottom w:val="0"/>
          <w:divBdr>
            <w:top w:val="none" w:sz="0" w:space="0" w:color="auto"/>
            <w:left w:val="none" w:sz="0" w:space="0" w:color="auto"/>
            <w:bottom w:val="none" w:sz="0" w:space="0" w:color="auto"/>
            <w:right w:val="none" w:sz="0" w:space="0" w:color="auto"/>
          </w:divBdr>
          <w:divsChild>
            <w:div w:id="1227834155">
              <w:marLeft w:val="0"/>
              <w:marRight w:val="0"/>
              <w:marTop w:val="0"/>
              <w:marBottom w:val="0"/>
              <w:divBdr>
                <w:top w:val="none" w:sz="0" w:space="0" w:color="auto"/>
                <w:left w:val="none" w:sz="0" w:space="0" w:color="auto"/>
                <w:bottom w:val="none" w:sz="0" w:space="0" w:color="auto"/>
                <w:right w:val="none" w:sz="0" w:space="0" w:color="auto"/>
              </w:divBdr>
            </w:div>
          </w:divsChild>
        </w:div>
        <w:div w:id="1094083420">
          <w:marLeft w:val="0"/>
          <w:marRight w:val="0"/>
          <w:marTop w:val="0"/>
          <w:marBottom w:val="0"/>
          <w:divBdr>
            <w:top w:val="none" w:sz="0" w:space="0" w:color="auto"/>
            <w:left w:val="none" w:sz="0" w:space="0" w:color="auto"/>
            <w:bottom w:val="none" w:sz="0" w:space="0" w:color="auto"/>
            <w:right w:val="none" w:sz="0" w:space="0" w:color="auto"/>
          </w:divBdr>
          <w:divsChild>
            <w:div w:id="58211287">
              <w:marLeft w:val="0"/>
              <w:marRight w:val="0"/>
              <w:marTop w:val="0"/>
              <w:marBottom w:val="0"/>
              <w:divBdr>
                <w:top w:val="none" w:sz="0" w:space="0" w:color="auto"/>
                <w:left w:val="none" w:sz="0" w:space="0" w:color="auto"/>
                <w:bottom w:val="none" w:sz="0" w:space="0" w:color="auto"/>
                <w:right w:val="none" w:sz="0" w:space="0" w:color="auto"/>
              </w:divBdr>
            </w:div>
          </w:divsChild>
        </w:div>
        <w:div w:id="1441536091">
          <w:marLeft w:val="0"/>
          <w:marRight w:val="0"/>
          <w:marTop w:val="0"/>
          <w:marBottom w:val="0"/>
          <w:divBdr>
            <w:top w:val="none" w:sz="0" w:space="0" w:color="auto"/>
            <w:left w:val="none" w:sz="0" w:space="0" w:color="auto"/>
            <w:bottom w:val="none" w:sz="0" w:space="0" w:color="auto"/>
            <w:right w:val="none" w:sz="0" w:space="0" w:color="auto"/>
          </w:divBdr>
          <w:divsChild>
            <w:div w:id="1964342987">
              <w:marLeft w:val="0"/>
              <w:marRight w:val="0"/>
              <w:marTop w:val="0"/>
              <w:marBottom w:val="0"/>
              <w:divBdr>
                <w:top w:val="none" w:sz="0" w:space="0" w:color="auto"/>
                <w:left w:val="none" w:sz="0" w:space="0" w:color="auto"/>
                <w:bottom w:val="none" w:sz="0" w:space="0" w:color="auto"/>
                <w:right w:val="none" w:sz="0" w:space="0" w:color="auto"/>
              </w:divBdr>
            </w:div>
          </w:divsChild>
        </w:div>
        <w:div w:id="1054697986">
          <w:marLeft w:val="0"/>
          <w:marRight w:val="0"/>
          <w:marTop w:val="0"/>
          <w:marBottom w:val="0"/>
          <w:divBdr>
            <w:top w:val="none" w:sz="0" w:space="0" w:color="auto"/>
            <w:left w:val="none" w:sz="0" w:space="0" w:color="auto"/>
            <w:bottom w:val="none" w:sz="0" w:space="0" w:color="auto"/>
            <w:right w:val="none" w:sz="0" w:space="0" w:color="auto"/>
          </w:divBdr>
          <w:divsChild>
            <w:div w:id="1577982829">
              <w:marLeft w:val="0"/>
              <w:marRight w:val="0"/>
              <w:marTop w:val="0"/>
              <w:marBottom w:val="0"/>
              <w:divBdr>
                <w:top w:val="none" w:sz="0" w:space="0" w:color="auto"/>
                <w:left w:val="none" w:sz="0" w:space="0" w:color="auto"/>
                <w:bottom w:val="none" w:sz="0" w:space="0" w:color="auto"/>
                <w:right w:val="none" w:sz="0" w:space="0" w:color="auto"/>
              </w:divBdr>
            </w:div>
          </w:divsChild>
        </w:div>
        <w:div w:id="1715227598">
          <w:marLeft w:val="0"/>
          <w:marRight w:val="0"/>
          <w:marTop w:val="0"/>
          <w:marBottom w:val="0"/>
          <w:divBdr>
            <w:top w:val="none" w:sz="0" w:space="0" w:color="auto"/>
            <w:left w:val="none" w:sz="0" w:space="0" w:color="auto"/>
            <w:bottom w:val="none" w:sz="0" w:space="0" w:color="auto"/>
            <w:right w:val="none" w:sz="0" w:space="0" w:color="auto"/>
          </w:divBdr>
          <w:divsChild>
            <w:div w:id="1770155812">
              <w:marLeft w:val="0"/>
              <w:marRight w:val="0"/>
              <w:marTop w:val="0"/>
              <w:marBottom w:val="0"/>
              <w:divBdr>
                <w:top w:val="none" w:sz="0" w:space="0" w:color="auto"/>
                <w:left w:val="none" w:sz="0" w:space="0" w:color="auto"/>
                <w:bottom w:val="none" w:sz="0" w:space="0" w:color="auto"/>
                <w:right w:val="none" w:sz="0" w:space="0" w:color="auto"/>
              </w:divBdr>
            </w:div>
          </w:divsChild>
        </w:div>
        <w:div w:id="1238172354">
          <w:marLeft w:val="0"/>
          <w:marRight w:val="0"/>
          <w:marTop w:val="0"/>
          <w:marBottom w:val="0"/>
          <w:divBdr>
            <w:top w:val="none" w:sz="0" w:space="0" w:color="auto"/>
            <w:left w:val="none" w:sz="0" w:space="0" w:color="auto"/>
            <w:bottom w:val="none" w:sz="0" w:space="0" w:color="auto"/>
            <w:right w:val="none" w:sz="0" w:space="0" w:color="auto"/>
          </w:divBdr>
          <w:divsChild>
            <w:div w:id="942806953">
              <w:marLeft w:val="0"/>
              <w:marRight w:val="0"/>
              <w:marTop w:val="0"/>
              <w:marBottom w:val="0"/>
              <w:divBdr>
                <w:top w:val="none" w:sz="0" w:space="0" w:color="auto"/>
                <w:left w:val="none" w:sz="0" w:space="0" w:color="auto"/>
                <w:bottom w:val="none" w:sz="0" w:space="0" w:color="auto"/>
                <w:right w:val="none" w:sz="0" w:space="0" w:color="auto"/>
              </w:divBdr>
            </w:div>
          </w:divsChild>
        </w:div>
        <w:div w:id="1227954181">
          <w:marLeft w:val="0"/>
          <w:marRight w:val="0"/>
          <w:marTop w:val="0"/>
          <w:marBottom w:val="0"/>
          <w:divBdr>
            <w:top w:val="none" w:sz="0" w:space="0" w:color="auto"/>
            <w:left w:val="none" w:sz="0" w:space="0" w:color="auto"/>
            <w:bottom w:val="none" w:sz="0" w:space="0" w:color="auto"/>
            <w:right w:val="none" w:sz="0" w:space="0" w:color="auto"/>
          </w:divBdr>
          <w:divsChild>
            <w:div w:id="1107583455">
              <w:marLeft w:val="0"/>
              <w:marRight w:val="0"/>
              <w:marTop w:val="0"/>
              <w:marBottom w:val="0"/>
              <w:divBdr>
                <w:top w:val="none" w:sz="0" w:space="0" w:color="auto"/>
                <w:left w:val="none" w:sz="0" w:space="0" w:color="auto"/>
                <w:bottom w:val="none" w:sz="0" w:space="0" w:color="auto"/>
                <w:right w:val="none" w:sz="0" w:space="0" w:color="auto"/>
              </w:divBdr>
            </w:div>
          </w:divsChild>
        </w:div>
        <w:div w:id="1667779853">
          <w:marLeft w:val="0"/>
          <w:marRight w:val="0"/>
          <w:marTop w:val="0"/>
          <w:marBottom w:val="0"/>
          <w:divBdr>
            <w:top w:val="none" w:sz="0" w:space="0" w:color="auto"/>
            <w:left w:val="none" w:sz="0" w:space="0" w:color="auto"/>
            <w:bottom w:val="none" w:sz="0" w:space="0" w:color="auto"/>
            <w:right w:val="none" w:sz="0" w:space="0" w:color="auto"/>
          </w:divBdr>
          <w:divsChild>
            <w:div w:id="45573066">
              <w:marLeft w:val="0"/>
              <w:marRight w:val="0"/>
              <w:marTop w:val="0"/>
              <w:marBottom w:val="0"/>
              <w:divBdr>
                <w:top w:val="none" w:sz="0" w:space="0" w:color="auto"/>
                <w:left w:val="none" w:sz="0" w:space="0" w:color="auto"/>
                <w:bottom w:val="none" w:sz="0" w:space="0" w:color="auto"/>
                <w:right w:val="none" w:sz="0" w:space="0" w:color="auto"/>
              </w:divBdr>
            </w:div>
          </w:divsChild>
        </w:div>
        <w:div w:id="458961166">
          <w:marLeft w:val="0"/>
          <w:marRight w:val="0"/>
          <w:marTop w:val="0"/>
          <w:marBottom w:val="0"/>
          <w:divBdr>
            <w:top w:val="none" w:sz="0" w:space="0" w:color="auto"/>
            <w:left w:val="none" w:sz="0" w:space="0" w:color="auto"/>
            <w:bottom w:val="none" w:sz="0" w:space="0" w:color="auto"/>
            <w:right w:val="none" w:sz="0" w:space="0" w:color="auto"/>
          </w:divBdr>
          <w:divsChild>
            <w:div w:id="18749169">
              <w:marLeft w:val="0"/>
              <w:marRight w:val="0"/>
              <w:marTop w:val="0"/>
              <w:marBottom w:val="0"/>
              <w:divBdr>
                <w:top w:val="none" w:sz="0" w:space="0" w:color="auto"/>
                <w:left w:val="none" w:sz="0" w:space="0" w:color="auto"/>
                <w:bottom w:val="none" w:sz="0" w:space="0" w:color="auto"/>
                <w:right w:val="none" w:sz="0" w:space="0" w:color="auto"/>
              </w:divBdr>
            </w:div>
          </w:divsChild>
        </w:div>
        <w:div w:id="333461513">
          <w:marLeft w:val="0"/>
          <w:marRight w:val="0"/>
          <w:marTop w:val="0"/>
          <w:marBottom w:val="0"/>
          <w:divBdr>
            <w:top w:val="none" w:sz="0" w:space="0" w:color="auto"/>
            <w:left w:val="none" w:sz="0" w:space="0" w:color="auto"/>
            <w:bottom w:val="none" w:sz="0" w:space="0" w:color="auto"/>
            <w:right w:val="none" w:sz="0" w:space="0" w:color="auto"/>
          </w:divBdr>
          <w:divsChild>
            <w:div w:id="1833788110">
              <w:marLeft w:val="0"/>
              <w:marRight w:val="0"/>
              <w:marTop w:val="0"/>
              <w:marBottom w:val="0"/>
              <w:divBdr>
                <w:top w:val="none" w:sz="0" w:space="0" w:color="auto"/>
                <w:left w:val="none" w:sz="0" w:space="0" w:color="auto"/>
                <w:bottom w:val="none" w:sz="0" w:space="0" w:color="auto"/>
                <w:right w:val="none" w:sz="0" w:space="0" w:color="auto"/>
              </w:divBdr>
            </w:div>
          </w:divsChild>
        </w:div>
        <w:div w:id="692152574">
          <w:marLeft w:val="0"/>
          <w:marRight w:val="0"/>
          <w:marTop w:val="0"/>
          <w:marBottom w:val="0"/>
          <w:divBdr>
            <w:top w:val="none" w:sz="0" w:space="0" w:color="auto"/>
            <w:left w:val="none" w:sz="0" w:space="0" w:color="auto"/>
            <w:bottom w:val="none" w:sz="0" w:space="0" w:color="auto"/>
            <w:right w:val="none" w:sz="0" w:space="0" w:color="auto"/>
          </w:divBdr>
          <w:divsChild>
            <w:div w:id="1372919891">
              <w:marLeft w:val="0"/>
              <w:marRight w:val="0"/>
              <w:marTop w:val="0"/>
              <w:marBottom w:val="0"/>
              <w:divBdr>
                <w:top w:val="none" w:sz="0" w:space="0" w:color="auto"/>
                <w:left w:val="none" w:sz="0" w:space="0" w:color="auto"/>
                <w:bottom w:val="none" w:sz="0" w:space="0" w:color="auto"/>
                <w:right w:val="none" w:sz="0" w:space="0" w:color="auto"/>
              </w:divBdr>
            </w:div>
          </w:divsChild>
        </w:div>
        <w:div w:id="1825048080">
          <w:marLeft w:val="0"/>
          <w:marRight w:val="0"/>
          <w:marTop w:val="0"/>
          <w:marBottom w:val="0"/>
          <w:divBdr>
            <w:top w:val="none" w:sz="0" w:space="0" w:color="auto"/>
            <w:left w:val="none" w:sz="0" w:space="0" w:color="auto"/>
            <w:bottom w:val="none" w:sz="0" w:space="0" w:color="auto"/>
            <w:right w:val="none" w:sz="0" w:space="0" w:color="auto"/>
          </w:divBdr>
          <w:divsChild>
            <w:div w:id="1902860924">
              <w:marLeft w:val="0"/>
              <w:marRight w:val="0"/>
              <w:marTop w:val="0"/>
              <w:marBottom w:val="0"/>
              <w:divBdr>
                <w:top w:val="none" w:sz="0" w:space="0" w:color="auto"/>
                <w:left w:val="none" w:sz="0" w:space="0" w:color="auto"/>
                <w:bottom w:val="none" w:sz="0" w:space="0" w:color="auto"/>
                <w:right w:val="none" w:sz="0" w:space="0" w:color="auto"/>
              </w:divBdr>
            </w:div>
          </w:divsChild>
        </w:div>
        <w:div w:id="1107235111">
          <w:marLeft w:val="0"/>
          <w:marRight w:val="0"/>
          <w:marTop w:val="0"/>
          <w:marBottom w:val="0"/>
          <w:divBdr>
            <w:top w:val="none" w:sz="0" w:space="0" w:color="auto"/>
            <w:left w:val="none" w:sz="0" w:space="0" w:color="auto"/>
            <w:bottom w:val="none" w:sz="0" w:space="0" w:color="auto"/>
            <w:right w:val="none" w:sz="0" w:space="0" w:color="auto"/>
          </w:divBdr>
          <w:divsChild>
            <w:div w:id="509608168">
              <w:marLeft w:val="0"/>
              <w:marRight w:val="0"/>
              <w:marTop w:val="0"/>
              <w:marBottom w:val="0"/>
              <w:divBdr>
                <w:top w:val="none" w:sz="0" w:space="0" w:color="auto"/>
                <w:left w:val="none" w:sz="0" w:space="0" w:color="auto"/>
                <w:bottom w:val="none" w:sz="0" w:space="0" w:color="auto"/>
                <w:right w:val="none" w:sz="0" w:space="0" w:color="auto"/>
              </w:divBdr>
            </w:div>
          </w:divsChild>
        </w:div>
        <w:div w:id="1306931492">
          <w:marLeft w:val="0"/>
          <w:marRight w:val="0"/>
          <w:marTop w:val="0"/>
          <w:marBottom w:val="0"/>
          <w:divBdr>
            <w:top w:val="none" w:sz="0" w:space="0" w:color="auto"/>
            <w:left w:val="none" w:sz="0" w:space="0" w:color="auto"/>
            <w:bottom w:val="none" w:sz="0" w:space="0" w:color="auto"/>
            <w:right w:val="none" w:sz="0" w:space="0" w:color="auto"/>
          </w:divBdr>
          <w:divsChild>
            <w:div w:id="242614651">
              <w:marLeft w:val="0"/>
              <w:marRight w:val="0"/>
              <w:marTop w:val="0"/>
              <w:marBottom w:val="0"/>
              <w:divBdr>
                <w:top w:val="none" w:sz="0" w:space="0" w:color="auto"/>
                <w:left w:val="none" w:sz="0" w:space="0" w:color="auto"/>
                <w:bottom w:val="none" w:sz="0" w:space="0" w:color="auto"/>
                <w:right w:val="none" w:sz="0" w:space="0" w:color="auto"/>
              </w:divBdr>
            </w:div>
          </w:divsChild>
        </w:div>
        <w:div w:id="1250235007">
          <w:marLeft w:val="0"/>
          <w:marRight w:val="0"/>
          <w:marTop w:val="0"/>
          <w:marBottom w:val="0"/>
          <w:divBdr>
            <w:top w:val="none" w:sz="0" w:space="0" w:color="auto"/>
            <w:left w:val="none" w:sz="0" w:space="0" w:color="auto"/>
            <w:bottom w:val="none" w:sz="0" w:space="0" w:color="auto"/>
            <w:right w:val="none" w:sz="0" w:space="0" w:color="auto"/>
          </w:divBdr>
          <w:divsChild>
            <w:div w:id="925461780">
              <w:marLeft w:val="0"/>
              <w:marRight w:val="0"/>
              <w:marTop w:val="0"/>
              <w:marBottom w:val="0"/>
              <w:divBdr>
                <w:top w:val="none" w:sz="0" w:space="0" w:color="auto"/>
                <w:left w:val="none" w:sz="0" w:space="0" w:color="auto"/>
                <w:bottom w:val="none" w:sz="0" w:space="0" w:color="auto"/>
                <w:right w:val="none" w:sz="0" w:space="0" w:color="auto"/>
              </w:divBdr>
            </w:div>
          </w:divsChild>
        </w:div>
        <w:div w:id="39209844">
          <w:marLeft w:val="0"/>
          <w:marRight w:val="0"/>
          <w:marTop w:val="0"/>
          <w:marBottom w:val="0"/>
          <w:divBdr>
            <w:top w:val="none" w:sz="0" w:space="0" w:color="auto"/>
            <w:left w:val="none" w:sz="0" w:space="0" w:color="auto"/>
            <w:bottom w:val="none" w:sz="0" w:space="0" w:color="auto"/>
            <w:right w:val="none" w:sz="0" w:space="0" w:color="auto"/>
          </w:divBdr>
          <w:divsChild>
            <w:div w:id="398095275">
              <w:marLeft w:val="0"/>
              <w:marRight w:val="0"/>
              <w:marTop w:val="0"/>
              <w:marBottom w:val="0"/>
              <w:divBdr>
                <w:top w:val="none" w:sz="0" w:space="0" w:color="auto"/>
                <w:left w:val="none" w:sz="0" w:space="0" w:color="auto"/>
                <w:bottom w:val="none" w:sz="0" w:space="0" w:color="auto"/>
                <w:right w:val="none" w:sz="0" w:space="0" w:color="auto"/>
              </w:divBdr>
            </w:div>
          </w:divsChild>
        </w:div>
        <w:div w:id="538124234">
          <w:marLeft w:val="0"/>
          <w:marRight w:val="0"/>
          <w:marTop w:val="0"/>
          <w:marBottom w:val="0"/>
          <w:divBdr>
            <w:top w:val="none" w:sz="0" w:space="0" w:color="auto"/>
            <w:left w:val="none" w:sz="0" w:space="0" w:color="auto"/>
            <w:bottom w:val="none" w:sz="0" w:space="0" w:color="auto"/>
            <w:right w:val="none" w:sz="0" w:space="0" w:color="auto"/>
          </w:divBdr>
          <w:divsChild>
            <w:div w:id="1096024909">
              <w:marLeft w:val="0"/>
              <w:marRight w:val="0"/>
              <w:marTop w:val="0"/>
              <w:marBottom w:val="0"/>
              <w:divBdr>
                <w:top w:val="none" w:sz="0" w:space="0" w:color="auto"/>
                <w:left w:val="none" w:sz="0" w:space="0" w:color="auto"/>
                <w:bottom w:val="none" w:sz="0" w:space="0" w:color="auto"/>
                <w:right w:val="none" w:sz="0" w:space="0" w:color="auto"/>
              </w:divBdr>
            </w:div>
          </w:divsChild>
        </w:div>
        <w:div w:id="1170757711">
          <w:marLeft w:val="0"/>
          <w:marRight w:val="0"/>
          <w:marTop w:val="0"/>
          <w:marBottom w:val="0"/>
          <w:divBdr>
            <w:top w:val="none" w:sz="0" w:space="0" w:color="auto"/>
            <w:left w:val="none" w:sz="0" w:space="0" w:color="auto"/>
            <w:bottom w:val="none" w:sz="0" w:space="0" w:color="auto"/>
            <w:right w:val="none" w:sz="0" w:space="0" w:color="auto"/>
          </w:divBdr>
          <w:divsChild>
            <w:div w:id="643896817">
              <w:marLeft w:val="0"/>
              <w:marRight w:val="0"/>
              <w:marTop w:val="0"/>
              <w:marBottom w:val="0"/>
              <w:divBdr>
                <w:top w:val="none" w:sz="0" w:space="0" w:color="auto"/>
                <w:left w:val="none" w:sz="0" w:space="0" w:color="auto"/>
                <w:bottom w:val="none" w:sz="0" w:space="0" w:color="auto"/>
                <w:right w:val="none" w:sz="0" w:space="0" w:color="auto"/>
              </w:divBdr>
            </w:div>
          </w:divsChild>
        </w:div>
        <w:div w:id="1298297862">
          <w:marLeft w:val="0"/>
          <w:marRight w:val="0"/>
          <w:marTop w:val="0"/>
          <w:marBottom w:val="0"/>
          <w:divBdr>
            <w:top w:val="none" w:sz="0" w:space="0" w:color="auto"/>
            <w:left w:val="none" w:sz="0" w:space="0" w:color="auto"/>
            <w:bottom w:val="none" w:sz="0" w:space="0" w:color="auto"/>
            <w:right w:val="none" w:sz="0" w:space="0" w:color="auto"/>
          </w:divBdr>
          <w:divsChild>
            <w:div w:id="23412045">
              <w:marLeft w:val="0"/>
              <w:marRight w:val="0"/>
              <w:marTop w:val="0"/>
              <w:marBottom w:val="0"/>
              <w:divBdr>
                <w:top w:val="none" w:sz="0" w:space="0" w:color="auto"/>
                <w:left w:val="none" w:sz="0" w:space="0" w:color="auto"/>
                <w:bottom w:val="none" w:sz="0" w:space="0" w:color="auto"/>
                <w:right w:val="none" w:sz="0" w:space="0" w:color="auto"/>
              </w:divBdr>
            </w:div>
          </w:divsChild>
        </w:div>
        <w:div w:id="1989434148">
          <w:marLeft w:val="0"/>
          <w:marRight w:val="0"/>
          <w:marTop w:val="0"/>
          <w:marBottom w:val="0"/>
          <w:divBdr>
            <w:top w:val="none" w:sz="0" w:space="0" w:color="auto"/>
            <w:left w:val="none" w:sz="0" w:space="0" w:color="auto"/>
            <w:bottom w:val="none" w:sz="0" w:space="0" w:color="auto"/>
            <w:right w:val="none" w:sz="0" w:space="0" w:color="auto"/>
          </w:divBdr>
          <w:divsChild>
            <w:div w:id="1055541349">
              <w:marLeft w:val="0"/>
              <w:marRight w:val="0"/>
              <w:marTop w:val="0"/>
              <w:marBottom w:val="0"/>
              <w:divBdr>
                <w:top w:val="none" w:sz="0" w:space="0" w:color="auto"/>
                <w:left w:val="none" w:sz="0" w:space="0" w:color="auto"/>
                <w:bottom w:val="none" w:sz="0" w:space="0" w:color="auto"/>
                <w:right w:val="none" w:sz="0" w:space="0" w:color="auto"/>
              </w:divBdr>
            </w:div>
          </w:divsChild>
        </w:div>
        <w:div w:id="1088119126">
          <w:marLeft w:val="0"/>
          <w:marRight w:val="0"/>
          <w:marTop w:val="0"/>
          <w:marBottom w:val="0"/>
          <w:divBdr>
            <w:top w:val="none" w:sz="0" w:space="0" w:color="auto"/>
            <w:left w:val="none" w:sz="0" w:space="0" w:color="auto"/>
            <w:bottom w:val="none" w:sz="0" w:space="0" w:color="auto"/>
            <w:right w:val="none" w:sz="0" w:space="0" w:color="auto"/>
          </w:divBdr>
          <w:divsChild>
            <w:div w:id="636028239">
              <w:marLeft w:val="0"/>
              <w:marRight w:val="0"/>
              <w:marTop w:val="0"/>
              <w:marBottom w:val="0"/>
              <w:divBdr>
                <w:top w:val="none" w:sz="0" w:space="0" w:color="auto"/>
                <w:left w:val="none" w:sz="0" w:space="0" w:color="auto"/>
                <w:bottom w:val="none" w:sz="0" w:space="0" w:color="auto"/>
                <w:right w:val="none" w:sz="0" w:space="0" w:color="auto"/>
              </w:divBdr>
            </w:div>
          </w:divsChild>
        </w:div>
        <w:div w:id="1909456974">
          <w:marLeft w:val="0"/>
          <w:marRight w:val="0"/>
          <w:marTop w:val="0"/>
          <w:marBottom w:val="0"/>
          <w:divBdr>
            <w:top w:val="none" w:sz="0" w:space="0" w:color="auto"/>
            <w:left w:val="none" w:sz="0" w:space="0" w:color="auto"/>
            <w:bottom w:val="none" w:sz="0" w:space="0" w:color="auto"/>
            <w:right w:val="none" w:sz="0" w:space="0" w:color="auto"/>
          </w:divBdr>
          <w:divsChild>
            <w:div w:id="1058019076">
              <w:marLeft w:val="0"/>
              <w:marRight w:val="0"/>
              <w:marTop w:val="0"/>
              <w:marBottom w:val="0"/>
              <w:divBdr>
                <w:top w:val="none" w:sz="0" w:space="0" w:color="auto"/>
                <w:left w:val="none" w:sz="0" w:space="0" w:color="auto"/>
                <w:bottom w:val="none" w:sz="0" w:space="0" w:color="auto"/>
                <w:right w:val="none" w:sz="0" w:space="0" w:color="auto"/>
              </w:divBdr>
            </w:div>
          </w:divsChild>
        </w:div>
        <w:div w:id="2097048400">
          <w:marLeft w:val="0"/>
          <w:marRight w:val="0"/>
          <w:marTop w:val="0"/>
          <w:marBottom w:val="0"/>
          <w:divBdr>
            <w:top w:val="none" w:sz="0" w:space="0" w:color="auto"/>
            <w:left w:val="none" w:sz="0" w:space="0" w:color="auto"/>
            <w:bottom w:val="none" w:sz="0" w:space="0" w:color="auto"/>
            <w:right w:val="none" w:sz="0" w:space="0" w:color="auto"/>
          </w:divBdr>
          <w:divsChild>
            <w:div w:id="712967678">
              <w:marLeft w:val="0"/>
              <w:marRight w:val="0"/>
              <w:marTop w:val="0"/>
              <w:marBottom w:val="0"/>
              <w:divBdr>
                <w:top w:val="none" w:sz="0" w:space="0" w:color="auto"/>
                <w:left w:val="none" w:sz="0" w:space="0" w:color="auto"/>
                <w:bottom w:val="none" w:sz="0" w:space="0" w:color="auto"/>
                <w:right w:val="none" w:sz="0" w:space="0" w:color="auto"/>
              </w:divBdr>
            </w:div>
          </w:divsChild>
        </w:div>
        <w:div w:id="1243224949">
          <w:marLeft w:val="0"/>
          <w:marRight w:val="0"/>
          <w:marTop w:val="0"/>
          <w:marBottom w:val="0"/>
          <w:divBdr>
            <w:top w:val="none" w:sz="0" w:space="0" w:color="auto"/>
            <w:left w:val="none" w:sz="0" w:space="0" w:color="auto"/>
            <w:bottom w:val="none" w:sz="0" w:space="0" w:color="auto"/>
            <w:right w:val="none" w:sz="0" w:space="0" w:color="auto"/>
          </w:divBdr>
          <w:divsChild>
            <w:div w:id="19202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159AA2C85A6F4380E91963CAF97088" ma:contentTypeVersion="13" ma:contentTypeDescription="Create a new document." ma:contentTypeScope="" ma:versionID="ed71b7e6f48a52ed734be0a649f72b50">
  <xsd:schema xmlns:xsd="http://www.w3.org/2001/XMLSchema" xmlns:xs="http://www.w3.org/2001/XMLSchema" xmlns:p="http://schemas.microsoft.com/office/2006/metadata/properties" xmlns:ns3="c23688f8-5fd6-4da2-a26f-b815dd864fbd" xmlns:ns4="6c3dd3ce-db24-436f-9c43-dbe3cf789931" targetNamespace="http://schemas.microsoft.com/office/2006/metadata/properties" ma:root="true" ma:fieldsID="52c5610427094ed48cf7adf43fc298a8" ns3:_="" ns4:_="">
    <xsd:import namespace="c23688f8-5fd6-4da2-a26f-b815dd864fbd"/>
    <xsd:import namespace="6c3dd3ce-db24-436f-9c43-dbe3cf78993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88f8-5fd6-4da2-a26f-b815dd864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3dd3ce-db24-436f-9c43-dbe3cf78993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FCE7C-1096-4CE8-AB91-9E4F2593B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88f8-5fd6-4da2-a26f-b815dd864fbd"/>
    <ds:schemaRef ds:uri="6c3dd3ce-db24-436f-9c43-dbe3cf789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6c3dd3ce-db24-436f-9c43-dbe3cf789931"/>
    <ds:schemaRef ds:uri="http://www.w3.org/XML/1998/namespace"/>
    <ds:schemaRef ds:uri="http://schemas.microsoft.com/office/2006/metadata/properties"/>
    <ds:schemaRef ds:uri="c23688f8-5fd6-4da2-a26f-b815dd864fbd"/>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5676C5CA-636E-4294-9C04-AABA173B4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3</cp:revision>
  <dcterms:created xsi:type="dcterms:W3CDTF">2020-02-14T22:38:00Z</dcterms:created>
  <dcterms:modified xsi:type="dcterms:W3CDTF">2020-02-14T23:04:00Z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0x01010018159AA2C85A6F4380E91963CAF97088</vt:lpwstr>
  </property>
</Properties>
</file>